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F035F" w14:textId="77777777" w:rsidR="00F53EB3" w:rsidRDefault="00F53EB3" w:rsidP="002C4BFD">
      <w:pPr>
        <w:pStyle w:val="af1"/>
        <w:rPr>
          <w:rFonts w:ascii="PT Root UI" w:hAnsi="PT Root UI"/>
        </w:rPr>
      </w:pPr>
    </w:p>
    <w:p w14:paraId="5028A1B3" w14:textId="0C7BB004" w:rsidR="006C05DC" w:rsidRPr="00A851EB" w:rsidRDefault="006C05DC" w:rsidP="006C05DC">
      <w:pPr>
        <w:pStyle w:val="af1"/>
        <w:rPr>
          <w:rFonts w:ascii="PT Root UI" w:hAnsi="PT Root UI"/>
          <w:sz w:val="60"/>
          <w:szCs w:val="60"/>
        </w:rPr>
      </w:pPr>
      <w:r w:rsidRPr="00A851EB">
        <w:rPr>
          <w:rFonts w:ascii="PT Root UI" w:hAnsi="PT Root UI"/>
          <w:sz w:val="60"/>
          <w:szCs w:val="60"/>
        </w:rPr>
        <w:t>Программное обеспечение</w:t>
      </w:r>
    </w:p>
    <w:p w14:paraId="41D03E06" w14:textId="2C4E4BAD" w:rsidR="006C05DC" w:rsidRPr="00A851EB" w:rsidRDefault="006C05DC" w:rsidP="006C05DC">
      <w:pPr>
        <w:pStyle w:val="af3"/>
        <w:rPr>
          <w:rFonts w:ascii="PT Root UI" w:hAnsi="PT Root UI"/>
          <w:caps/>
          <w:smallCaps w:val="0"/>
          <w:color w:val="404040" w:themeColor="text1" w:themeTint="BF"/>
          <w:spacing w:val="-10"/>
          <w:sz w:val="60"/>
          <w:szCs w:val="60"/>
        </w:rPr>
      </w:pPr>
      <w:r w:rsidRPr="00A851EB">
        <w:rPr>
          <w:rFonts w:ascii="PT Root UI" w:hAnsi="PT Root UI"/>
          <w:caps/>
          <w:smallCaps w:val="0"/>
          <w:color w:val="404040" w:themeColor="text1" w:themeTint="BF"/>
          <w:spacing w:val="-10"/>
          <w:sz w:val="60"/>
          <w:szCs w:val="60"/>
        </w:rPr>
        <w:t xml:space="preserve">для </w:t>
      </w:r>
      <w:r w:rsidR="00F9135B">
        <w:rPr>
          <w:rFonts w:ascii="PT Root UI" w:hAnsi="PT Root UI"/>
          <w:caps/>
          <w:smallCaps w:val="0"/>
          <w:color w:val="404040" w:themeColor="text1" w:themeTint="BF"/>
          <w:spacing w:val="-10"/>
          <w:sz w:val="60"/>
          <w:szCs w:val="60"/>
        </w:rPr>
        <w:t xml:space="preserve">приборов учета «Конфигуратор </w:t>
      </w:r>
      <w:r w:rsidR="00F9135B">
        <w:rPr>
          <w:rFonts w:ascii="PT Root UI" w:hAnsi="PT Root UI"/>
          <w:caps/>
          <w:smallCaps w:val="0"/>
          <w:color w:val="404040" w:themeColor="text1" w:themeTint="BF"/>
          <w:spacing w:val="-10"/>
          <w:sz w:val="60"/>
          <w:szCs w:val="60"/>
          <w:lang w:val="en-US"/>
        </w:rPr>
        <w:t>Nartis</w:t>
      </w:r>
      <w:r w:rsidR="00F9135B" w:rsidRPr="008436B7">
        <w:rPr>
          <w:rFonts w:ascii="PT Root UI" w:hAnsi="PT Root UI"/>
          <w:caps/>
          <w:smallCaps w:val="0"/>
          <w:color w:val="404040" w:themeColor="text1" w:themeTint="BF"/>
          <w:spacing w:val="-10"/>
          <w:sz w:val="60"/>
          <w:szCs w:val="60"/>
        </w:rPr>
        <w:t xml:space="preserve"> </w:t>
      </w:r>
      <w:r w:rsidR="00F9135B">
        <w:rPr>
          <w:rFonts w:ascii="PT Root UI" w:hAnsi="PT Root UI"/>
          <w:caps/>
          <w:smallCaps w:val="0"/>
          <w:color w:val="404040" w:themeColor="text1" w:themeTint="BF"/>
          <w:spacing w:val="-10"/>
          <w:sz w:val="60"/>
          <w:szCs w:val="60"/>
          <w:lang w:val="en-US"/>
        </w:rPr>
        <w:t>tools</w:t>
      </w:r>
      <w:r w:rsidR="00F9135B">
        <w:rPr>
          <w:rFonts w:ascii="PT Root UI" w:hAnsi="PT Root UI"/>
          <w:caps/>
          <w:smallCaps w:val="0"/>
          <w:color w:val="404040" w:themeColor="text1" w:themeTint="BF"/>
          <w:spacing w:val="-10"/>
          <w:sz w:val="60"/>
          <w:szCs w:val="60"/>
        </w:rPr>
        <w:t xml:space="preserve">»  </w:t>
      </w:r>
    </w:p>
    <w:p w14:paraId="54C4D943" w14:textId="7D4CDC18" w:rsidR="002C4BFD" w:rsidRPr="002C4BFD" w:rsidRDefault="00BA5DC5" w:rsidP="002C4BFD">
      <w:pPr>
        <w:pStyle w:val="af3"/>
        <w:rPr>
          <w:rFonts w:ascii="PT Root UI" w:hAnsi="PT Root UI"/>
        </w:rPr>
      </w:pPr>
      <w:r>
        <w:rPr>
          <w:rFonts w:ascii="PT Root UI" w:hAnsi="PT Root UI"/>
        </w:rPr>
        <w:t>функциональные характеристики</w:t>
      </w:r>
      <w:r w:rsidR="006C05DC">
        <w:rPr>
          <w:rFonts w:ascii="PT Root UI" w:hAnsi="PT Root UI"/>
        </w:rPr>
        <w:t xml:space="preserve"> ПО</w:t>
      </w:r>
    </w:p>
    <w:p w14:paraId="1ECFBDD4" w14:textId="77777777" w:rsidR="002C4BFD" w:rsidRDefault="002C4BFD" w:rsidP="002C4BFD"/>
    <w:p w14:paraId="22B2235E" w14:textId="77777777" w:rsidR="002C4BFD" w:rsidRDefault="002C4BFD" w:rsidP="002C4BFD"/>
    <w:p w14:paraId="27038D37" w14:textId="77777777" w:rsidR="002C4BFD" w:rsidRDefault="002C4BFD" w:rsidP="002C4BFD"/>
    <w:p w14:paraId="4E4D3612" w14:textId="77777777" w:rsidR="002C4BFD" w:rsidRDefault="002C4BFD" w:rsidP="002C4BFD"/>
    <w:p w14:paraId="03202822" w14:textId="77777777" w:rsidR="002C4BFD" w:rsidRDefault="002C4BFD" w:rsidP="002C4BFD"/>
    <w:p w14:paraId="3C851257" w14:textId="77777777" w:rsidR="002C4BFD" w:rsidRDefault="002C4BFD" w:rsidP="002C4BFD"/>
    <w:p w14:paraId="581D6E58" w14:textId="77777777" w:rsidR="002C4BFD" w:rsidRDefault="002C4BFD" w:rsidP="002C4BFD"/>
    <w:p w14:paraId="7C1EFE88" w14:textId="6E8F233A" w:rsidR="002C4BFD" w:rsidRDefault="002C4BFD" w:rsidP="002C4BFD"/>
    <w:p w14:paraId="7D9FADC8" w14:textId="71DACF29" w:rsidR="002C4BFD" w:rsidRDefault="002C4BFD" w:rsidP="002C4BFD"/>
    <w:p w14:paraId="724A3B52" w14:textId="24D2BA7E" w:rsidR="002C4BFD" w:rsidRDefault="002C4BFD" w:rsidP="002C4BFD"/>
    <w:p w14:paraId="4349376F" w14:textId="6AE077FC" w:rsidR="002C4BFD" w:rsidRDefault="002C4BFD" w:rsidP="002C4BFD"/>
    <w:p w14:paraId="4067F682" w14:textId="6F68ABB8" w:rsidR="002C4BFD" w:rsidRDefault="002C4BFD" w:rsidP="002C4BFD"/>
    <w:p w14:paraId="4C179C12" w14:textId="77777777" w:rsidR="002C4BFD" w:rsidRDefault="002C4BFD" w:rsidP="002C4BFD"/>
    <w:p w14:paraId="40CB3156" w14:textId="77777777" w:rsidR="002C4BFD" w:rsidRPr="002C4BFD" w:rsidRDefault="002C4BFD" w:rsidP="002C4BFD">
      <w:pPr>
        <w:jc w:val="center"/>
        <w:rPr>
          <w:rFonts w:ascii="PT Root UI" w:hAnsi="PT Root UI"/>
        </w:rPr>
      </w:pPr>
      <w:r w:rsidRPr="002C4BFD">
        <w:rPr>
          <w:rFonts w:ascii="PT Root UI" w:hAnsi="PT Root UI"/>
        </w:rPr>
        <w:t>Санкт-Петербург</w:t>
      </w:r>
    </w:p>
    <w:p w14:paraId="4E307F11" w14:textId="1B451F01" w:rsidR="002C4BFD" w:rsidRPr="002C4BFD" w:rsidRDefault="002C4BFD" w:rsidP="002C4BFD">
      <w:pPr>
        <w:jc w:val="center"/>
        <w:rPr>
          <w:rFonts w:ascii="PT Root UI" w:hAnsi="PT Root UI"/>
        </w:rPr>
      </w:pPr>
      <w:r w:rsidRPr="002C4BFD">
        <w:rPr>
          <w:rFonts w:ascii="PT Root UI" w:hAnsi="PT Root UI"/>
        </w:rPr>
        <w:t>202</w:t>
      </w:r>
      <w:r w:rsidR="007B4AFB" w:rsidRPr="00BA5DC5">
        <w:rPr>
          <w:rFonts w:ascii="PT Root UI" w:hAnsi="PT Root UI"/>
        </w:rPr>
        <w:t>3</w:t>
      </w:r>
      <w:r w:rsidRPr="002C4BFD">
        <w:rPr>
          <w:rFonts w:ascii="PT Root UI" w:hAnsi="PT Root UI"/>
        </w:rPr>
        <w:br w:type="page"/>
      </w:r>
    </w:p>
    <w:sdt>
      <w:sdtPr>
        <w:rPr>
          <w:rFonts w:asciiTheme="minorHAnsi" w:eastAsiaTheme="minorEastAsia" w:hAnsiTheme="minorHAnsi" w:cstheme="minorBidi"/>
          <w:b/>
          <w:bCs/>
          <w:caps w:val="0"/>
          <w:smallCaps/>
          <w:sz w:val="22"/>
          <w:szCs w:val="22"/>
        </w:rPr>
        <w:id w:val="-1535727559"/>
        <w:docPartObj>
          <w:docPartGallery w:val="Table of Contents"/>
          <w:docPartUnique/>
        </w:docPartObj>
      </w:sdtPr>
      <w:sdtEndPr>
        <w:rPr>
          <w:b w:val="0"/>
          <w:bCs w:val="0"/>
          <w:smallCaps w:val="0"/>
          <w:noProof/>
        </w:rPr>
      </w:sdtEndPr>
      <w:sdtContent>
        <w:p w14:paraId="35878C50" w14:textId="77777777" w:rsidR="002C4BFD" w:rsidRPr="006C05DC" w:rsidRDefault="002C4BFD" w:rsidP="002C4BFD">
          <w:pPr>
            <w:pStyle w:val="af5"/>
          </w:pPr>
          <w:r>
            <w:t>Содержание</w:t>
          </w:r>
        </w:p>
        <w:p w14:paraId="572F88C8" w14:textId="170F86CD" w:rsidR="00F90561" w:rsidRDefault="002C4BFD">
          <w:pPr>
            <w:pStyle w:val="11"/>
            <w:tabs>
              <w:tab w:val="right" w:leader="dot" w:pos="9736"/>
            </w:tabs>
            <w:rPr>
              <w:noProof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156044" w:history="1">
            <w:r w:rsidR="00F90561" w:rsidRPr="006A34B9">
              <w:rPr>
                <w:rStyle w:val="a5"/>
                <w:noProof/>
              </w:rPr>
              <w:t>Термины и сокращения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_Toc154156044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3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559F4DC0" w14:textId="6EE69E27" w:rsidR="00F90561" w:rsidRDefault="00B5587A">
          <w:pPr>
            <w:pStyle w:val="11"/>
            <w:tabs>
              <w:tab w:val="left" w:pos="44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45" w:history="1">
            <w:r w:rsidR="00F90561" w:rsidRPr="006A34B9">
              <w:rPr>
                <w:rStyle w:val="a5"/>
                <w:noProof/>
              </w:rPr>
              <w:t>1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Введение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_Toc154156045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4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5B76AA92" w14:textId="31F4A74B" w:rsidR="00F90561" w:rsidRDefault="00B5587A">
          <w:pPr>
            <w:pStyle w:val="22"/>
            <w:tabs>
              <w:tab w:val="left" w:pos="88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46" w:history="1">
            <w:r w:rsidR="00F90561" w:rsidRPr="006A34B9">
              <w:rPr>
                <w:rStyle w:val="a5"/>
                <w:noProof/>
              </w:rPr>
              <w:t>1.1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Назначение конфигуратора ПУ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_Toc154156046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4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727A8B7D" w14:textId="5F0F0629" w:rsidR="00F90561" w:rsidRDefault="00B5587A">
          <w:pPr>
            <w:pStyle w:val="22"/>
            <w:tabs>
              <w:tab w:val="left" w:pos="88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47" w:history="1">
            <w:r w:rsidR="00F90561" w:rsidRPr="006A34B9">
              <w:rPr>
                <w:rStyle w:val="a5"/>
                <w:noProof/>
              </w:rPr>
              <w:t>1.2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Функционал конфигуратора ПУ в части Эксплуатации и обслуживания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_Toc154156047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4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62461C31" w14:textId="65BD07C7" w:rsidR="00F90561" w:rsidRDefault="00B5587A">
          <w:pPr>
            <w:pStyle w:val="22"/>
            <w:tabs>
              <w:tab w:val="left" w:pos="88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48" w:history="1">
            <w:r w:rsidR="00F90561" w:rsidRPr="006A34B9">
              <w:rPr>
                <w:rStyle w:val="a5"/>
                <w:noProof/>
              </w:rPr>
              <w:t>1.3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Безопасность использования конфигуратора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_Toc154156048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4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36B45F4A" w14:textId="67C04D53" w:rsidR="00F90561" w:rsidRDefault="00B5587A">
          <w:pPr>
            <w:pStyle w:val="11"/>
            <w:tabs>
              <w:tab w:val="left" w:pos="44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49" w:history="1">
            <w:r w:rsidR="00F90561" w:rsidRPr="006A34B9">
              <w:rPr>
                <w:rStyle w:val="a5"/>
                <w:noProof/>
              </w:rPr>
              <w:t>2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Архитектура ПО Конфигуратора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_Toc154156049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6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40B86B68" w14:textId="7D239502" w:rsidR="00F90561" w:rsidRDefault="00B5587A">
          <w:pPr>
            <w:pStyle w:val="22"/>
            <w:tabs>
              <w:tab w:val="left" w:pos="88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50" w:history="1">
            <w:r w:rsidR="00F90561" w:rsidRPr="006A34B9">
              <w:rPr>
                <w:rStyle w:val="a5"/>
                <w:noProof/>
              </w:rPr>
              <w:t>2.1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Развертывание программного обеспечения Конфигуратора ПУ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_Toc154156050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6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7DFD403B" w14:textId="52BE1B7A" w:rsidR="00F90561" w:rsidRDefault="00B5587A">
          <w:pPr>
            <w:pStyle w:val="22"/>
            <w:tabs>
              <w:tab w:val="left" w:pos="88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51" w:history="1">
            <w:r w:rsidR="00F90561" w:rsidRPr="006A34B9">
              <w:rPr>
                <w:rStyle w:val="a5"/>
                <w:noProof/>
              </w:rPr>
              <w:t>2.2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Требования к аппаратной среде клиента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_Toc154156051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6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77961443" w14:textId="22726EDE" w:rsidR="00F90561" w:rsidRDefault="00B5587A">
          <w:pPr>
            <w:pStyle w:val="22"/>
            <w:tabs>
              <w:tab w:val="left" w:pos="880"/>
              <w:tab w:val="right" w:leader="dot" w:pos="9736"/>
            </w:tabs>
            <w:rPr>
              <w:noProof/>
              <w:lang w:val="ru-RU" w:eastAsia="ru-RU"/>
            </w:rPr>
          </w:pPr>
          <w:hyperlink w:anchor="_Toc154156052" w:history="1">
            <w:r w:rsidR="00F90561" w:rsidRPr="006A34B9">
              <w:rPr>
                <w:rStyle w:val="a5"/>
                <w:noProof/>
              </w:rPr>
              <w:t>2.3</w:t>
            </w:r>
            <w:r w:rsidR="00F90561">
              <w:rPr>
                <w:noProof/>
                <w:lang w:val="ru-RU" w:eastAsia="ru-RU"/>
              </w:rPr>
              <w:tab/>
            </w:r>
            <w:r w:rsidR="00F90561" w:rsidRPr="006A34B9">
              <w:rPr>
                <w:rStyle w:val="a5"/>
                <w:noProof/>
              </w:rPr>
              <w:t>Требования к программной среде клиента</w:t>
            </w:r>
            <w:r w:rsidR="00F90561">
              <w:rPr>
                <w:noProof/>
                <w:webHidden/>
              </w:rPr>
              <w:tab/>
            </w:r>
            <w:r w:rsidR="00F90561">
              <w:rPr>
                <w:noProof/>
                <w:webHidden/>
              </w:rPr>
              <w:fldChar w:fldCharType="begin"/>
            </w:r>
            <w:r w:rsidR="00F90561">
              <w:rPr>
                <w:noProof/>
                <w:webHidden/>
              </w:rPr>
              <w:instrText xml:space="preserve"> PAGEREF _Toc154156052 \h </w:instrText>
            </w:r>
            <w:r w:rsidR="00F90561">
              <w:rPr>
                <w:noProof/>
                <w:webHidden/>
              </w:rPr>
            </w:r>
            <w:r w:rsidR="00F90561">
              <w:rPr>
                <w:noProof/>
                <w:webHidden/>
              </w:rPr>
              <w:fldChar w:fldCharType="separate"/>
            </w:r>
            <w:r w:rsidR="00F90561">
              <w:rPr>
                <w:noProof/>
                <w:webHidden/>
              </w:rPr>
              <w:t>6</w:t>
            </w:r>
            <w:r w:rsidR="00F90561">
              <w:rPr>
                <w:noProof/>
                <w:webHidden/>
              </w:rPr>
              <w:fldChar w:fldCharType="end"/>
            </w:r>
          </w:hyperlink>
        </w:p>
        <w:p w14:paraId="20A96960" w14:textId="28FEEF50" w:rsidR="002C4BFD" w:rsidRDefault="002C4BFD" w:rsidP="002C4BFD">
          <w:r>
            <w:rPr>
              <w:b/>
              <w:bCs/>
              <w:noProof/>
            </w:rPr>
            <w:fldChar w:fldCharType="end"/>
          </w:r>
        </w:p>
      </w:sdtContent>
    </w:sdt>
    <w:p w14:paraId="1E3C482A" w14:textId="77777777" w:rsidR="002C4BFD" w:rsidRDefault="002C4BFD" w:rsidP="002C4BFD">
      <w:r>
        <w:br w:type="page"/>
      </w:r>
    </w:p>
    <w:p w14:paraId="09A94742" w14:textId="77777777" w:rsidR="002C4BFD" w:rsidRPr="00D10801" w:rsidRDefault="002C4BFD" w:rsidP="002C4BFD">
      <w:pPr>
        <w:pStyle w:val="1"/>
        <w:rPr>
          <w:b/>
        </w:rPr>
      </w:pPr>
      <w:bookmarkStart w:id="0" w:name="_Toc154156044"/>
      <w:r w:rsidRPr="00D10801">
        <w:lastRenderedPageBreak/>
        <w:t>Термины и сокращения</w:t>
      </w:r>
      <w:bookmarkEnd w:id="0"/>
    </w:p>
    <w:p w14:paraId="3E1F53D7" w14:textId="77777777" w:rsidR="002C4BFD" w:rsidRPr="00D10801" w:rsidRDefault="002C4BFD" w:rsidP="002C4BFD">
      <w:pPr>
        <w:rPr>
          <w:szCs w:val="28"/>
        </w:rPr>
      </w:pPr>
      <w:r w:rsidRPr="00D10801">
        <w:rPr>
          <w:szCs w:val="28"/>
        </w:rPr>
        <w:t>Термины и сокращения, используемые в документе, представлены в Таблице 1.</w:t>
      </w: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27"/>
        <w:gridCol w:w="6218"/>
      </w:tblGrid>
      <w:tr w:rsidR="002C4BFD" w:rsidRPr="00590702" w14:paraId="242FB054" w14:textId="77777777" w:rsidTr="00DF7209">
        <w:tc>
          <w:tcPr>
            <w:tcW w:w="3127" w:type="dxa"/>
            <w:shd w:val="clear" w:color="auto" w:fill="FFFFFF" w:themeFill="background1"/>
            <w:hideMark/>
          </w:tcPr>
          <w:p w14:paraId="52E04708" w14:textId="77777777" w:rsidR="002C4BFD" w:rsidRPr="00590702" w:rsidRDefault="002C4BFD" w:rsidP="00DF7209">
            <w:pPr>
              <w:jc w:val="center"/>
              <w:rPr>
                <w:b/>
                <w:szCs w:val="28"/>
              </w:rPr>
            </w:pPr>
            <w:r w:rsidRPr="00590702">
              <w:rPr>
                <w:b/>
                <w:szCs w:val="28"/>
              </w:rPr>
              <w:t>Термины/Сокращения</w:t>
            </w:r>
          </w:p>
        </w:tc>
        <w:tc>
          <w:tcPr>
            <w:tcW w:w="6218" w:type="dxa"/>
            <w:shd w:val="clear" w:color="auto" w:fill="FFFFFF" w:themeFill="background1"/>
            <w:hideMark/>
          </w:tcPr>
          <w:p w14:paraId="0111D547" w14:textId="77777777" w:rsidR="002C4BFD" w:rsidRPr="00590702" w:rsidRDefault="002C4BFD" w:rsidP="00DF7209">
            <w:pPr>
              <w:jc w:val="center"/>
              <w:rPr>
                <w:szCs w:val="28"/>
              </w:rPr>
            </w:pPr>
            <w:r w:rsidRPr="00590702">
              <w:rPr>
                <w:b/>
                <w:szCs w:val="28"/>
              </w:rPr>
              <w:t>Определения/Расшифровки</w:t>
            </w:r>
          </w:p>
        </w:tc>
      </w:tr>
      <w:tr w:rsidR="00D17FBA" w:rsidRPr="00D10801" w14:paraId="0A67F895" w14:textId="77777777" w:rsidTr="00DF7209">
        <w:tc>
          <w:tcPr>
            <w:tcW w:w="3127" w:type="dxa"/>
          </w:tcPr>
          <w:p w14:paraId="3578CAD7" w14:textId="0866273C" w:rsidR="00D17FBA" w:rsidRPr="00590702" w:rsidRDefault="00D17FBA" w:rsidP="00DF7209">
            <w:pPr>
              <w:rPr>
                <w:szCs w:val="28"/>
              </w:rPr>
            </w:pPr>
            <w:r w:rsidRPr="00590702">
              <w:rPr>
                <w:szCs w:val="28"/>
              </w:rPr>
              <w:t>ПО</w:t>
            </w:r>
          </w:p>
        </w:tc>
        <w:tc>
          <w:tcPr>
            <w:tcW w:w="6218" w:type="dxa"/>
          </w:tcPr>
          <w:p w14:paraId="760A7644" w14:textId="47E4C817" w:rsidR="00D17FBA" w:rsidRPr="006931F0" w:rsidRDefault="00D17FBA" w:rsidP="00DF7209">
            <w:pPr>
              <w:rPr>
                <w:szCs w:val="28"/>
              </w:rPr>
            </w:pPr>
            <w:r w:rsidRPr="006931F0">
              <w:rPr>
                <w:szCs w:val="28"/>
              </w:rPr>
              <w:t>Программное обеспечение.</w:t>
            </w:r>
          </w:p>
        </w:tc>
      </w:tr>
      <w:tr w:rsidR="00D17FBA" w:rsidRPr="00D10801" w14:paraId="7C808EA1" w14:textId="77777777" w:rsidTr="00DF7209">
        <w:tc>
          <w:tcPr>
            <w:tcW w:w="3127" w:type="dxa"/>
          </w:tcPr>
          <w:p w14:paraId="7FD85B05" w14:textId="57401F21" w:rsidR="00D17FBA" w:rsidRPr="00590702" w:rsidRDefault="00D17FBA" w:rsidP="00D17FBA">
            <w:pPr>
              <w:rPr>
                <w:szCs w:val="28"/>
              </w:rPr>
            </w:pPr>
            <w:r>
              <w:rPr>
                <w:szCs w:val="28"/>
              </w:rPr>
              <w:t>Прибор учета (ПУ)</w:t>
            </w:r>
          </w:p>
        </w:tc>
        <w:tc>
          <w:tcPr>
            <w:tcW w:w="6218" w:type="dxa"/>
          </w:tcPr>
          <w:p w14:paraId="2A28DBAF" w14:textId="51F70C94" w:rsidR="00D17FBA" w:rsidRPr="006931F0" w:rsidRDefault="00D17FBA" w:rsidP="00D17FBA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941B2">
              <w:rPr>
                <w:szCs w:val="28"/>
              </w:rPr>
              <w:t>редство измерения, используемое для определения объемов (количества) потребления (производства, передачи) электрической энергии</w:t>
            </w:r>
            <w:r>
              <w:rPr>
                <w:szCs w:val="28"/>
              </w:rPr>
              <w:t xml:space="preserve"> или воды или газа</w:t>
            </w:r>
            <w:r w:rsidRPr="00F941B2">
              <w:rPr>
                <w:szCs w:val="28"/>
              </w:rPr>
              <w:t xml:space="preserve"> потребителями (гарантирующим поставщиком, сетевыми организациями).</w:t>
            </w:r>
          </w:p>
        </w:tc>
      </w:tr>
    </w:tbl>
    <w:p w14:paraId="42623ABB" w14:textId="0BEA0A0B" w:rsidR="002C4BFD" w:rsidRDefault="002C4BFD" w:rsidP="002C4BFD">
      <w:pPr>
        <w:rPr>
          <w:szCs w:val="28"/>
        </w:rPr>
      </w:pPr>
      <w:r w:rsidRPr="00590702">
        <w:rPr>
          <w:szCs w:val="28"/>
        </w:rPr>
        <w:t xml:space="preserve">Таблица </w:t>
      </w:r>
      <w:r w:rsidRPr="00590702">
        <w:rPr>
          <w:szCs w:val="28"/>
        </w:rPr>
        <w:fldChar w:fldCharType="begin"/>
      </w:r>
      <w:r w:rsidRPr="00590702">
        <w:rPr>
          <w:szCs w:val="28"/>
        </w:rPr>
        <w:instrText xml:space="preserve"> SEQ "Таблица" \*Arabic </w:instrText>
      </w:r>
      <w:r w:rsidRPr="00590702">
        <w:rPr>
          <w:szCs w:val="28"/>
        </w:rPr>
        <w:fldChar w:fldCharType="separate"/>
      </w:r>
      <w:r w:rsidR="00882897">
        <w:rPr>
          <w:noProof/>
          <w:szCs w:val="28"/>
        </w:rPr>
        <w:t>1</w:t>
      </w:r>
      <w:r w:rsidRPr="00590702">
        <w:rPr>
          <w:szCs w:val="28"/>
        </w:rPr>
        <w:fldChar w:fldCharType="end"/>
      </w:r>
      <w:r w:rsidRPr="00590702">
        <w:rPr>
          <w:szCs w:val="28"/>
        </w:rPr>
        <w:t xml:space="preserve"> - Термины и сокращения</w:t>
      </w:r>
    </w:p>
    <w:p w14:paraId="4D73F67E" w14:textId="77777777" w:rsidR="002C4BFD" w:rsidRDefault="002C4BFD" w:rsidP="002C4BFD">
      <w:r>
        <w:br w:type="page"/>
      </w:r>
    </w:p>
    <w:p w14:paraId="66E939B9" w14:textId="17959E57" w:rsidR="002D0AC4" w:rsidRDefault="00C720F8" w:rsidP="002D0AC4">
      <w:pPr>
        <w:pStyle w:val="1"/>
        <w:numPr>
          <w:ilvl w:val="0"/>
          <w:numId w:val="13"/>
        </w:numPr>
        <w:ind w:left="0" w:firstLine="0"/>
      </w:pPr>
      <w:bookmarkStart w:id="1" w:name="_Toc154156045"/>
      <w:r>
        <w:lastRenderedPageBreak/>
        <w:t>Введение</w:t>
      </w:r>
      <w:bookmarkEnd w:id="1"/>
    </w:p>
    <w:p w14:paraId="61E82E18" w14:textId="77777777" w:rsidR="002D0AC4" w:rsidRPr="002D0AC4" w:rsidRDefault="002D0AC4" w:rsidP="002D0AC4"/>
    <w:p w14:paraId="7F186749" w14:textId="74952BF6" w:rsidR="002D0AC4" w:rsidRDefault="001550E2" w:rsidP="002D0AC4">
      <w:pPr>
        <w:pStyle w:val="2"/>
        <w:numPr>
          <w:ilvl w:val="1"/>
          <w:numId w:val="13"/>
        </w:numPr>
      </w:pPr>
      <w:bookmarkStart w:id="2" w:name="_Toc154156046"/>
      <w:r>
        <w:t>Н</w:t>
      </w:r>
      <w:r w:rsidR="00C720F8">
        <w:t xml:space="preserve">азначение </w:t>
      </w:r>
      <w:r w:rsidR="00A72D74">
        <w:t>конфигуратора</w:t>
      </w:r>
      <w:r w:rsidR="00430D3C">
        <w:t xml:space="preserve"> ПУ</w:t>
      </w:r>
      <w:bookmarkEnd w:id="2"/>
    </w:p>
    <w:p w14:paraId="43528765" w14:textId="77777777" w:rsidR="001550E2" w:rsidRPr="001550E2" w:rsidRDefault="001550E2" w:rsidP="001550E2"/>
    <w:p w14:paraId="78811273" w14:textId="6E8C419D" w:rsidR="00430D3C" w:rsidRDefault="00430D3C" w:rsidP="00430D3C">
      <w:pPr>
        <w:ind w:firstLine="567"/>
        <w:jc w:val="both"/>
      </w:pPr>
      <w:r>
        <w:t>Системы учета электроэнергии, газа и воды представляют собой важные инструменты для эффективного контроля и управления расходом ресурсов в домах и предприятиях. Конфигуратор данной системы включает в себя разнообразные функциональные модули, обеспечивающие пользователей возможность мониторинга и</w:t>
      </w:r>
      <w:r w:rsidR="007B483C">
        <w:t xml:space="preserve"> конфигурирования</w:t>
      </w:r>
      <w:r>
        <w:t xml:space="preserve"> потребления </w:t>
      </w:r>
      <w:r w:rsidR="007B483C">
        <w:t>электро</w:t>
      </w:r>
      <w:r>
        <w:t>энергии, газа и</w:t>
      </w:r>
      <w:r w:rsidR="007B483C">
        <w:t>ли</w:t>
      </w:r>
      <w:r>
        <w:t xml:space="preserve"> воды.</w:t>
      </w:r>
    </w:p>
    <w:p w14:paraId="488DF48D" w14:textId="46A6228C" w:rsidR="00430D3C" w:rsidRDefault="00430D3C" w:rsidP="00430D3C">
      <w:pPr>
        <w:ind w:firstLine="567"/>
        <w:jc w:val="both"/>
      </w:pPr>
      <w:r>
        <w:t xml:space="preserve">Программное обеспечение системы реализовано, используя передовые технологии, такие как </w:t>
      </w:r>
      <w:r w:rsidR="00007760">
        <w:t>кроссплатформенность и</w:t>
      </w:r>
      <w:r>
        <w:t xml:space="preserve"> анализ больших данных, обеспечивая эффективное управление и контроль за расходом ресурсов.</w:t>
      </w:r>
    </w:p>
    <w:p w14:paraId="325FA586" w14:textId="6F4CF1AF" w:rsidR="00DF54F2" w:rsidRPr="00F515A5" w:rsidRDefault="00430D3C" w:rsidP="00430D3C">
      <w:pPr>
        <w:ind w:firstLine="567"/>
        <w:jc w:val="both"/>
      </w:pPr>
      <w:r>
        <w:t>Основные компоненты программного обеспечения включают:</w:t>
      </w:r>
      <w:r w:rsidR="001B5EE2">
        <w:t xml:space="preserve"> Интерфейс пользователя, библиотеки конфигурирования ПУ электроэнергии, газа и воды, компоненты отчетности и обратной связи, компоненты обновления приложения.</w:t>
      </w:r>
    </w:p>
    <w:p w14:paraId="1A5DC273" w14:textId="546EDB11" w:rsidR="00DF54F2" w:rsidRPr="00F515A5" w:rsidRDefault="00DF54F2" w:rsidP="00F3055F">
      <w:pPr>
        <w:ind w:firstLine="567"/>
        <w:jc w:val="both"/>
      </w:pPr>
      <w:r w:rsidRPr="00F515A5">
        <w:t xml:space="preserve">Приложение </w:t>
      </w:r>
      <w:r w:rsidR="00C31C60">
        <w:t>конфигурирования ПУ</w:t>
      </w:r>
      <w:r w:rsidR="00E96390" w:rsidRPr="00F515A5">
        <w:t xml:space="preserve"> реализует следующий функционал</w:t>
      </w:r>
      <w:r w:rsidRPr="00F515A5">
        <w:t xml:space="preserve">: </w:t>
      </w:r>
      <w:r w:rsidR="00E96390" w:rsidRPr="00F515A5">
        <w:t>доступ к базовой точке входа в приложение (</w:t>
      </w:r>
      <w:r w:rsidRPr="00F515A5">
        <w:t>домашн</w:t>
      </w:r>
      <w:r w:rsidR="00E96390" w:rsidRPr="00F515A5">
        <w:t>яя</w:t>
      </w:r>
      <w:r w:rsidRPr="00F515A5">
        <w:t xml:space="preserve"> страниц</w:t>
      </w:r>
      <w:r w:rsidR="00E96390" w:rsidRPr="00F515A5">
        <w:t>а)</w:t>
      </w:r>
      <w:r w:rsidRPr="00F515A5">
        <w:t xml:space="preserve">, мониторинг </w:t>
      </w:r>
      <w:r w:rsidR="00E96390" w:rsidRPr="00F515A5">
        <w:t xml:space="preserve">оборудования </w:t>
      </w:r>
      <w:r w:rsidRPr="00F515A5">
        <w:t xml:space="preserve">в реальном времени, управление </w:t>
      </w:r>
      <w:r w:rsidR="005F7500">
        <w:t xml:space="preserve">выполняемыми </w:t>
      </w:r>
      <w:r w:rsidRPr="00F515A5">
        <w:t>операциями</w:t>
      </w:r>
      <w:r w:rsidR="005F7500">
        <w:t xml:space="preserve"> ПУ</w:t>
      </w:r>
      <w:r w:rsidRPr="00F515A5">
        <w:t xml:space="preserve">, управление отчетами, </w:t>
      </w:r>
      <w:r w:rsidR="005F7500">
        <w:t>контроль реле</w:t>
      </w:r>
      <w:r w:rsidRPr="00F515A5">
        <w:t xml:space="preserve"> и </w:t>
      </w:r>
      <w:r w:rsidR="00E96390" w:rsidRPr="00F515A5">
        <w:t xml:space="preserve">общее </w:t>
      </w:r>
      <w:r w:rsidRPr="00F515A5">
        <w:t>управление системой.</w:t>
      </w:r>
    </w:p>
    <w:p w14:paraId="44F62C22" w14:textId="77777777" w:rsidR="002D0AC4" w:rsidRPr="00F515A5" w:rsidRDefault="002D0AC4" w:rsidP="00EE6FB5">
      <w:pPr>
        <w:jc w:val="both"/>
      </w:pPr>
    </w:p>
    <w:p w14:paraId="71BCE805" w14:textId="240F9028" w:rsidR="00D0448A" w:rsidRDefault="00D0448A" w:rsidP="00D0448A">
      <w:pPr>
        <w:pStyle w:val="2"/>
        <w:numPr>
          <w:ilvl w:val="1"/>
          <w:numId w:val="13"/>
        </w:numPr>
      </w:pPr>
      <w:bookmarkStart w:id="3" w:name="_Toc154156047"/>
      <w:bookmarkStart w:id="4" w:name="_Hlk141434904"/>
      <w:r>
        <w:t xml:space="preserve">Функционал </w:t>
      </w:r>
      <w:r w:rsidR="00F964B3">
        <w:t>конфигуратора ПУ</w:t>
      </w:r>
      <w:r w:rsidR="001550E2">
        <w:t xml:space="preserve"> </w:t>
      </w:r>
      <w:r>
        <w:t>в части Эксплуатации и обслуживания</w:t>
      </w:r>
      <w:bookmarkEnd w:id="3"/>
      <w:r>
        <w:t xml:space="preserve"> </w:t>
      </w:r>
    </w:p>
    <w:p w14:paraId="536632AB" w14:textId="77777777" w:rsidR="002D0AC4" w:rsidRPr="002D0AC4" w:rsidRDefault="002D0AC4" w:rsidP="002D0AC4"/>
    <w:bookmarkEnd w:id="4"/>
    <w:p w14:paraId="1F835165" w14:textId="056FF52D" w:rsidR="00D0448A" w:rsidRPr="00F515A5" w:rsidRDefault="007C50DD" w:rsidP="00F3055F">
      <w:pPr>
        <w:ind w:firstLine="567"/>
        <w:jc w:val="both"/>
      </w:pPr>
      <w:r w:rsidRPr="00F515A5">
        <w:t xml:space="preserve">Персонал, занятый в обслуживании и эксплуатации </w:t>
      </w:r>
      <w:r w:rsidR="001B11B9">
        <w:t>ПУ</w:t>
      </w:r>
      <w:r w:rsidR="00D0448A" w:rsidRPr="00F515A5">
        <w:t xml:space="preserve"> может </w:t>
      </w:r>
      <w:r w:rsidRPr="00F515A5">
        <w:t xml:space="preserve">получать доступ к </w:t>
      </w:r>
      <w:r w:rsidR="00D0448A" w:rsidRPr="00F515A5">
        <w:t>данны</w:t>
      </w:r>
      <w:r w:rsidRPr="00F515A5">
        <w:t>м</w:t>
      </w:r>
      <w:r w:rsidR="00D0448A" w:rsidRPr="00F515A5">
        <w:t xml:space="preserve"> в реальном времени</w:t>
      </w:r>
      <w:r w:rsidR="004B415D" w:rsidRPr="00F515A5">
        <w:t xml:space="preserve"> таким как</w:t>
      </w:r>
      <w:r w:rsidR="00924414">
        <w:t xml:space="preserve"> состояние реле, параметры сети, архивы,</w:t>
      </w:r>
      <w:r w:rsidR="004B415D" w:rsidRPr="00F515A5">
        <w:t xml:space="preserve"> </w:t>
      </w:r>
      <w:r w:rsidR="00924414">
        <w:t>сообщения инициативного выхода, версия ПО и прочее</w:t>
      </w:r>
      <w:r w:rsidR="00D0448A" w:rsidRPr="00F515A5">
        <w:t>.</w:t>
      </w:r>
    </w:p>
    <w:p w14:paraId="0BD66437" w14:textId="338D7E46" w:rsidR="00D0448A" w:rsidRPr="00F515A5" w:rsidRDefault="00641B34" w:rsidP="00F3055F">
      <w:pPr>
        <w:ind w:firstLine="567"/>
        <w:jc w:val="both"/>
        <w:rPr>
          <w:lang w:val="en-US"/>
        </w:rPr>
      </w:pPr>
      <w:r>
        <w:t>Наладчики ПУ</w:t>
      </w:r>
      <w:r w:rsidR="004B415D" w:rsidRPr="00F515A5">
        <w:t xml:space="preserve"> </w:t>
      </w:r>
      <w:r w:rsidR="00D0448A" w:rsidRPr="00F515A5">
        <w:t>могут:</w:t>
      </w:r>
    </w:p>
    <w:p w14:paraId="3ACF4143" w14:textId="3A5786D7" w:rsidR="00D0448A" w:rsidRPr="00F515A5" w:rsidRDefault="00D0448A" w:rsidP="00F3055F">
      <w:pPr>
        <w:pStyle w:val="ab"/>
        <w:numPr>
          <w:ilvl w:val="0"/>
          <w:numId w:val="43"/>
        </w:numPr>
      </w:pPr>
      <w:r w:rsidRPr="00F515A5">
        <w:t xml:space="preserve">просматривать </w:t>
      </w:r>
      <w:r w:rsidR="0038430A">
        <w:t>и изменять тарифное расписание</w:t>
      </w:r>
      <w:r w:rsidRPr="00F515A5">
        <w:t>;</w:t>
      </w:r>
    </w:p>
    <w:p w14:paraId="3C07726B" w14:textId="009CFC26" w:rsidR="00D0448A" w:rsidRPr="00F515A5" w:rsidRDefault="004B415D" w:rsidP="00F3055F">
      <w:pPr>
        <w:pStyle w:val="ab"/>
        <w:numPr>
          <w:ilvl w:val="0"/>
          <w:numId w:val="43"/>
        </w:numPr>
      </w:pPr>
      <w:r w:rsidRPr="00F515A5">
        <w:t xml:space="preserve">просматривать </w:t>
      </w:r>
      <w:r w:rsidR="0038430A">
        <w:t xml:space="preserve">и изменять версию используемого </w:t>
      </w:r>
      <w:bookmarkStart w:id="5" w:name="_GoBack"/>
      <w:r w:rsidR="0038430A">
        <w:t>ВПО</w:t>
      </w:r>
      <w:bookmarkEnd w:id="5"/>
      <w:r w:rsidR="0038430A">
        <w:t xml:space="preserve"> ПУ</w:t>
      </w:r>
      <w:r w:rsidR="00D0448A" w:rsidRPr="00F515A5">
        <w:t>;</w:t>
      </w:r>
    </w:p>
    <w:p w14:paraId="04BD4CDD" w14:textId="5DBA0B05" w:rsidR="00D0448A" w:rsidRPr="00F515A5" w:rsidRDefault="001E532A" w:rsidP="00F3055F">
      <w:pPr>
        <w:pStyle w:val="ab"/>
        <w:numPr>
          <w:ilvl w:val="0"/>
          <w:numId w:val="43"/>
        </w:numPr>
      </w:pPr>
      <w:r>
        <w:t>конфигурировать используемые ПО интерфейсы</w:t>
      </w:r>
      <w:r w:rsidR="00D0448A" w:rsidRPr="00F515A5">
        <w:t>;</w:t>
      </w:r>
    </w:p>
    <w:p w14:paraId="6D3A7387" w14:textId="0ED8FF30" w:rsidR="00D0448A" w:rsidRPr="00F515A5" w:rsidRDefault="00D0448A" w:rsidP="00F3055F">
      <w:pPr>
        <w:pStyle w:val="ab"/>
        <w:numPr>
          <w:ilvl w:val="0"/>
          <w:numId w:val="43"/>
        </w:numPr>
      </w:pPr>
      <w:r w:rsidRPr="00F515A5">
        <w:t>управлять выпуском карт</w:t>
      </w:r>
      <w:r w:rsidR="00B952AC" w:rsidRPr="00F3055F">
        <w:rPr>
          <w:lang w:val="en-US"/>
        </w:rPr>
        <w:t xml:space="preserve"> </w:t>
      </w:r>
      <w:r w:rsidR="00B952AC" w:rsidRPr="00F515A5">
        <w:t>доступа</w:t>
      </w:r>
      <w:r w:rsidRPr="00F515A5">
        <w:t>;</w:t>
      </w:r>
    </w:p>
    <w:p w14:paraId="766EF98D" w14:textId="187509C3" w:rsidR="00D0448A" w:rsidRPr="00F515A5" w:rsidRDefault="00D0448A" w:rsidP="00F3055F">
      <w:pPr>
        <w:pStyle w:val="ab"/>
        <w:numPr>
          <w:ilvl w:val="0"/>
          <w:numId w:val="43"/>
        </w:numPr>
      </w:pPr>
      <w:r w:rsidRPr="00F515A5">
        <w:t xml:space="preserve">просматривать </w:t>
      </w:r>
      <w:r w:rsidR="001E532A">
        <w:t>журналы ПУ и при необходимости выполнять их сброс</w:t>
      </w:r>
      <w:r w:rsidRPr="00F515A5">
        <w:t>;</w:t>
      </w:r>
    </w:p>
    <w:p w14:paraId="1A688BA3" w14:textId="2F0F5305" w:rsidR="00D0448A" w:rsidRDefault="00F57756" w:rsidP="00F3055F">
      <w:pPr>
        <w:pStyle w:val="ab"/>
        <w:numPr>
          <w:ilvl w:val="0"/>
          <w:numId w:val="43"/>
        </w:numPr>
      </w:pPr>
      <w:r>
        <w:t>оценивать качество ЭЭ</w:t>
      </w:r>
      <w:r w:rsidR="00D0448A" w:rsidRPr="00F515A5">
        <w:t>.</w:t>
      </w:r>
    </w:p>
    <w:p w14:paraId="6C512EA1" w14:textId="0B9C4934" w:rsidR="002D0AC4" w:rsidRDefault="002D0AC4" w:rsidP="002D0AC4">
      <w:pPr>
        <w:pStyle w:val="ab"/>
        <w:ind w:left="432"/>
      </w:pPr>
    </w:p>
    <w:p w14:paraId="07DDB656" w14:textId="77777777" w:rsidR="002D0AC4" w:rsidRPr="00F515A5" w:rsidRDefault="002D0AC4" w:rsidP="002D0AC4">
      <w:pPr>
        <w:pStyle w:val="ab"/>
        <w:ind w:left="576"/>
      </w:pPr>
    </w:p>
    <w:p w14:paraId="3FB3704E" w14:textId="666A4868" w:rsidR="002D0AC4" w:rsidRDefault="002B7C90" w:rsidP="002D0AC4">
      <w:pPr>
        <w:pStyle w:val="2"/>
        <w:numPr>
          <w:ilvl w:val="1"/>
          <w:numId w:val="13"/>
        </w:numPr>
      </w:pPr>
      <w:bookmarkStart w:id="6" w:name="_Toc154156048"/>
      <w:r>
        <w:t>Безопасность использования конфигуратора</w:t>
      </w:r>
      <w:bookmarkEnd w:id="6"/>
    </w:p>
    <w:p w14:paraId="2E610FF2" w14:textId="77777777" w:rsidR="002D0AC4" w:rsidRPr="002D0AC4" w:rsidRDefault="002D0AC4" w:rsidP="002D0AC4"/>
    <w:p w14:paraId="41FD28AB" w14:textId="256E4A3B" w:rsidR="00034E0A" w:rsidRPr="002B7C90" w:rsidRDefault="00034E0A" w:rsidP="002B7C90">
      <w:pPr>
        <w:ind w:firstLine="567"/>
        <w:jc w:val="both"/>
        <w:rPr>
          <w:rFonts w:cstheme="minorHAnsi"/>
        </w:rPr>
      </w:pPr>
      <w:r w:rsidRPr="002B7C90">
        <w:rPr>
          <w:rFonts w:cstheme="minorHAnsi"/>
        </w:rPr>
        <w:t xml:space="preserve">Для защиты </w:t>
      </w:r>
      <w:r w:rsidR="002B7C90" w:rsidRPr="002B7C90">
        <w:rPr>
          <w:rFonts w:cstheme="minorHAnsi"/>
        </w:rPr>
        <w:t>ПУ</w:t>
      </w:r>
      <w:r w:rsidRPr="002B7C90">
        <w:rPr>
          <w:rFonts w:cstheme="minorHAnsi"/>
        </w:rPr>
        <w:t xml:space="preserve"> от кибератак </w:t>
      </w:r>
      <w:r w:rsidR="002B7C90" w:rsidRPr="002B7C90">
        <w:rPr>
          <w:rFonts w:cstheme="minorHAnsi"/>
        </w:rPr>
        <w:t>в рамках протокола DLMS (</w:t>
      </w:r>
      <w:proofErr w:type="spellStart"/>
      <w:r w:rsidR="002B7C90" w:rsidRPr="002B7C90">
        <w:rPr>
          <w:rFonts w:cstheme="minorHAnsi"/>
        </w:rPr>
        <w:t>Device</w:t>
      </w:r>
      <w:proofErr w:type="spellEnd"/>
      <w:r w:rsidR="002B7C90" w:rsidRPr="002B7C90">
        <w:rPr>
          <w:rFonts w:cstheme="minorHAnsi"/>
        </w:rPr>
        <w:t xml:space="preserve"> </w:t>
      </w:r>
      <w:proofErr w:type="spellStart"/>
      <w:r w:rsidR="002B7C90" w:rsidRPr="002B7C90">
        <w:rPr>
          <w:rFonts w:cstheme="minorHAnsi"/>
        </w:rPr>
        <w:t>Language</w:t>
      </w:r>
      <w:proofErr w:type="spellEnd"/>
      <w:r w:rsidR="002B7C90" w:rsidRPr="002B7C90">
        <w:rPr>
          <w:rFonts w:cstheme="minorHAnsi"/>
        </w:rPr>
        <w:t xml:space="preserve"> </w:t>
      </w:r>
      <w:proofErr w:type="spellStart"/>
      <w:r w:rsidR="002B7C90" w:rsidRPr="002B7C90">
        <w:rPr>
          <w:rFonts w:cstheme="minorHAnsi"/>
        </w:rPr>
        <w:t>Message</w:t>
      </w:r>
      <w:proofErr w:type="spellEnd"/>
      <w:r w:rsidR="002B7C90" w:rsidRPr="002B7C90">
        <w:rPr>
          <w:rFonts w:cstheme="minorHAnsi"/>
        </w:rPr>
        <w:t xml:space="preserve"> </w:t>
      </w:r>
      <w:proofErr w:type="spellStart"/>
      <w:r w:rsidR="002B7C90" w:rsidRPr="002B7C90">
        <w:rPr>
          <w:rFonts w:cstheme="minorHAnsi"/>
        </w:rPr>
        <w:t>Specification</w:t>
      </w:r>
      <w:proofErr w:type="spellEnd"/>
      <w:r w:rsidR="002B7C90" w:rsidRPr="002B7C90">
        <w:rPr>
          <w:rFonts w:cstheme="minorHAnsi"/>
        </w:rPr>
        <w:t xml:space="preserve">) </w:t>
      </w:r>
      <w:r w:rsidRPr="002B7C90">
        <w:rPr>
          <w:rFonts w:cstheme="minorHAnsi"/>
        </w:rPr>
        <w:t>предусмотрен</w:t>
      </w:r>
      <w:r w:rsidR="002B7C90" w:rsidRPr="002B7C90">
        <w:rPr>
          <w:rFonts w:cstheme="minorHAnsi"/>
        </w:rPr>
        <w:t xml:space="preserve">о использование зашифрованного пароля. Этот пароль, применяемый для доступа к </w:t>
      </w:r>
      <w:r w:rsidR="002B7C90" w:rsidRPr="002B7C90">
        <w:rPr>
          <w:rFonts w:cstheme="minorHAnsi"/>
        </w:rPr>
        <w:lastRenderedPageBreak/>
        <w:t>данным и функциональности счетчика, поддается шифрованию, и различен для разных типов доступа к ПУ (чтение, конфигурирование)</w:t>
      </w:r>
    </w:p>
    <w:p w14:paraId="718E1421" w14:textId="4F326C1B" w:rsidR="00F515A5" w:rsidRDefault="00F515A5">
      <w:r>
        <w:br w:type="page"/>
      </w:r>
    </w:p>
    <w:p w14:paraId="28E425EB" w14:textId="6832E27B" w:rsidR="00292E21" w:rsidRDefault="00292E21" w:rsidP="00292E21">
      <w:pPr>
        <w:pStyle w:val="1"/>
        <w:numPr>
          <w:ilvl w:val="0"/>
          <w:numId w:val="13"/>
        </w:numPr>
        <w:ind w:left="0" w:firstLine="0"/>
      </w:pPr>
      <w:bookmarkStart w:id="7" w:name="_Toc154156049"/>
      <w:r w:rsidRPr="00F515A5">
        <w:lastRenderedPageBreak/>
        <w:t xml:space="preserve">Архитектура </w:t>
      </w:r>
      <w:r w:rsidR="001550E2">
        <w:t xml:space="preserve">ПО </w:t>
      </w:r>
      <w:r w:rsidR="00F03E1C">
        <w:t>Конфигуратора</w:t>
      </w:r>
      <w:bookmarkEnd w:id="7"/>
    </w:p>
    <w:p w14:paraId="320D864D" w14:textId="77777777" w:rsidR="001550E2" w:rsidRPr="001550E2" w:rsidRDefault="001550E2" w:rsidP="001550E2"/>
    <w:p w14:paraId="134F53ED" w14:textId="27D9647A" w:rsidR="00292E21" w:rsidRDefault="004635D9" w:rsidP="00292E21">
      <w:pPr>
        <w:pStyle w:val="2"/>
        <w:numPr>
          <w:ilvl w:val="1"/>
          <w:numId w:val="13"/>
        </w:numPr>
      </w:pPr>
      <w:bookmarkStart w:id="8" w:name="_Toc154156050"/>
      <w:r>
        <w:t>Р</w:t>
      </w:r>
      <w:r w:rsidR="00292E21" w:rsidRPr="00F515A5">
        <w:t xml:space="preserve">азвертывание программного обеспечения </w:t>
      </w:r>
      <w:r w:rsidR="00290F78">
        <w:t>Конфигуратора ПУ</w:t>
      </w:r>
      <w:bookmarkEnd w:id="8"/>
    </w:p>
    <w:p w14:paraId="540F8CB1" w14:textId="77777777" w:rsidR="001550E2" w:rsidRPr="001550E2" w:rsidRDefault="001550E2" w:rsidP="001550E2"/>
    <w:p w14:paraId="5D4CE434" w14:textId="056F6A20" w:rsidR="00292E21" w:rsidRPr="005F2A2D" w:rsidRDefault="00292E21" w:rsidP="00F3055F">
      <w:pPr>
        <w:ind w:firstLine="567"/>
        <w:jc w:val="both"/>
      </w:pPr>
      <w:r w:rsidRPr="00F515A5">
        <w:t xml:space="preserve">Программная система </w:t>
      </w:r>
      <w:r w:rsidR="00884013" w:rsidRPr="00F515A5">
        <w:t xml:space="preserve">реализована </w:t>
      </w:r>
      <w:r w:rsidR="00B45FCE" w:rsidRPr="00F515A5">
        <w:t xml:space="preserve">с использованием </w:t>
      </w:r>
      <w:r w:rsidR="00D67797">
        <w:t xml:space="preserve">платформы </w:t>
      </w:r>
      <w:r w:rsidR="00D67797" w:rsidRPr="00D67797">
        <w:t>.</w:t>
      </w:r>
      <w:r w:rsidR="00D67797">
        <w:rPr>
          <w:lang w:val="en-US"/>
        </w:rPr>
        <w:t>NET</w:t>
      </w:r>
      <w:r w:rsidR="00D67797" w:rsidRPr="00D67797">
        <w:t xml:space="preserve"> </w:t>
      </w:r>
      <w:r w:rsidR="00D67797" w:rsidRPr="00D94C7A">
        <w:t>6</w:t>
      </w:r>
      <w:r w:rsidR="000C356E" w:rsidRPr="000C356E">
        <w:t xml:space="preserve"> </w:t>
      </w:r>
      <w:r w:rsidR="000C356E">
        <w:t>и</w:t>
      </w:r>
      <w:r w:rsidR="005F2A2D" w:rsidRPr="005F2A2D">
        <w:t xml:space="preserve"> </w:t>
      </w:r>
      <w:proofErr w:type="spellStart"/>
      <w:r w:rsidR="005F2A2D" w:rsidRPr="005F2A2D">
        <w:t>Blazor</w:t>
      </w:r>
      <w:proofErr w:type="spellEnd"/>
      <w:r w:rsidR="005F2A2D" w:rsidRPr="005F2A2D">
        <w:t xml:space="preserve"> </w:t>
      </w:r>
      <w:proofErr w:type="spellStart"/>
      <w:r w:rsidR="005F2A2D" w:rsidRPr="005F2A2D">
        <w:t>Server</w:t>
      </w:r>
      <w:proofErr w:type="spellEnd"/>
      <w:r w:rsidR="000C356E">
        <w:t>.</w:t>
      </w:r>
      <w:r w:rsidR="005F2A2D" w:rsidRPr="005F2A2D">
        <w:t xml:space="preserve"> С помощью модели размещения компоненты выполняются на сервере из приложения ASP.NET </w:t>
      </w:r>
      <w:proofErr w:type="spellStart"/>
      <w:r w:rsidR="005F2A2D" w:rsidRPr="005F2A2D">
        <w:t>Core</w:t>
      </w:r>
      <w:proofErr w:type="spellEnd"/>
      <w:r w:rsidR="005F2A2D" w:rsidRPr="005F2A2D">
        <w:t xml:space="preserve">. Обновление элементов пользовательского интерфейса, обработка событий и вызовы </w:t>
      </w:r>
      <w:proofErr w:type="spellStart"/>
      <w:r w:rsidR="005F2A2D" w:rsidRPr="005F2A2D">
        <w:t>JavaScript</w:t>
      </w:r>
      <w:proofErr w:type="spellEnd"/>
      <w:r w:rsidR="005F2A2D" w:rsidRPr="005F2A2D">
        <w:t xml:space="preserve"> обрабатываются через подключение </w:t>
      </w:r>
      <w:proofErr w:type="spellStart"/>
      <w:r w:rsidR="005F2A2D" w:rsidRPr="005F2A2D">
        <w:t>SignalR</w:t>
      </w:r>
      <w:proofErr w:type="spellEnd"/>
      <w:r w:rsidR="005F2A2D" w:rsidRPr="005F2A2D">
        <w:t xml:space="preserve"> с использованием протокола </w:t>
      </w:r>
      <w:proofErr w:type="spellStart"/>
      <w:r w:rsidR="005F2A2D" w:rsidRPr="005F2A2D">
        <w:t>WebSocket</w:t>
      </w:r>
      <w:proofErr w:type="spellEnd"/>
      <w:r w:rsidR="005F2A2D" w:rsidRPr="005F2A2D">
        <w:t xml:space="preserve">. </w:t>
      </w:r>
    </w:p>
    <w:p w14:paraId="69DB8F5B" w14:textId="7D79C671" w:rsidR="00292E21" w:rsidRPr="00F515A5" w:rsidRDefault="00FB4387" w:rsidP="00F3055F">
      <w:pPr>
        <w:ind w:firstLine="567"/>
        <w:jc w:val="both"/>
      </w:pPr>
      <w:r w:rsidRPr="00F515A5">
        <w:t>Развертывание системы происходит в следующей последовательности</w:t>
      </w:r>
      <w:r w:rsidR="00292E21" w:rsidRPr="00F515A5">
        <w:t>:</w:t>
      </w:r>
    </w:p>
    <w:p w14:paraId="2717888D" w14:textId="093BF6E9" w:rsidR="00292E21" w:rsidRPr="00F515A5" w:rsidRDefault="000C356E" w:rsidP="00F3055F">
      <w:pPr>
        <w:pStyle w:val="ab"/>
        <w:numPr>
          <w:ilvl w:val="0"/>
          <w:numId w:val="46"/>
        </w:numPr>
      </w:pPr>
      <w:r>
        <w:t>Запуск исполняемого файла, запуск терминала</w:t>
      </w:r>
      <w:r w:rsidR="00292E21" w:rsidRPr="00F515A5">
        <w:t>;</w:t>
      </w:r>
    </w:p>
    <w:p w14:paraId="4CDE51AE" w14:textId="45DF5F7E" w:rsidR="00292E21" w:rsidRPr="00F515A5" w:rsidRDefault="003955EA" w:rsidP="00F3055F">
      <w:pPr>
        <w:pStyle w:val="ab"/>
        <w:numPr>
          <w:ilvl w:val="0"/>
          <w:numId w:val="46"/>
        </w:numPr>
      </w:pPr>
      <w:r>
        <w:t>Хост запускает прослушивание по заданному адресу</w:t>
      </w:r>
      <w:r w:rsidR="00292E21" w:rsidRPr="00F515A5">
        <w:t>;</w:t>
      </w:r>
    </w:p>
    <w:p w14:paraId="07F04C7E" w14:textId="4196033E" w:rsidR="00292E21" w:rsidRDefault="003955EA" w:rsidP="00F3055F">
      <w:pPr>
        <w:pStyle w:val="ab"/>
        <w:numPr>
          <w:ilvl w:val="0"/>
          <w:numId w:val="46"/>
        </w:numPr>
      </w:pPr>
      <w:r>
        <w:t>Запуск браузера по заданному адресу</w:t>
      </w:r>
      <w:r w:rsidR="00292E21" w:rsidRPr="00F515A5">
        <w:t>.</w:t>
      </w:r>
    </w:p>
    <w:p w14:paraId="66837272" w14:textId="77777777" w:rsidR="002D0AC4" w:rsidRPr="00F515A5" w:rsidRDefault="002D0AC4" w:rsidP="002D0AC4"/>
    <w:p w14:paraId="49478E63" w14:textId="0F54445D" w:rsidR="00FB4387" w:rsidRDefault="004B4F1A" w:rsidP="00FB4387">
      <w:pPr>
        <w:pStyle w:val="2"/>
        <w:numPr>
          <w:ilvl w:val="1"/>
          <w:numId w:val="13"/>
        </w:numPr>
      </w:pPr>
      <w:bookmarkStart w:id="9" w:name="_Toc154156051"/>
      <w:r>
        <w:t>Т</w:t>
      </w:r>
      <w:r w:rsidR="00FB4387" w:rsidRPr="00F515A5">
        <w:t>ребования к аппаратной среде клиента</w:t>
      </w:r>
      <w:bookmarkEnd w:id="9"/>
    </w:p>
    <w:p w14:paraId="0A770DF1" w14:textId="77777777" w:rsidR="001550E2" w:rsidRPr="001550E2" w:rsidRDefault="001550E2" w:rsidP="001550E2"/>
    <w:p w14:paraId="7BAC56ED" w14:textId="21D5D77C" w:rsidR="002C52E9" w:rsidRDefault="00217A75" w:rsidP="00594A2F">
      <w:pPr>
        <w:ind w:firstLine="567"/>
        <w:jc w:val="both"/>
      </w:pPr>
      <w:r w:rsidRPr="00F515A5">
        <w:t xml:space="preserve">Пользователям </w:t>
      </w:r>
      <w:r w:rsidR="00920BEB">
        <w:t>конфигуратора ПУ</w:t>
      </w:r>
      <w:r w:rsidRPr="00F515A5">
        <w:t xml:space="preserve"> рекомендуется использовать ПК со следующей конфигурацией:</w:t>
      </w:r>
    </w:p>
    <w:p w14:paraId="40117CE0" w14:textId="77777777" w:rsidR="002C52E9" w:rsidRDefault="002C52E9" w:rsidP="002C52E9">
      <w:pPr>
        <w:pStyle w:val="ab"/>
        <w:numPr>
          <w:ilvl w:val="0"/>
          <w:numId w:val="47"/>
        </w:numPr>
      </w:pPr>
      <w:r>
        <w:t>процессор: двухъядерный процессор с тактовой частотой 1.6 ГГц и более;</w:t>
      </w:r>
    </w:p>
    <w:p w14:paraId="79F07E8E" w14:textId="494AE376" w:rsidR="002C52E9" w:rsidRDefault="002C52E9" w:rsidP="002C52E9">
      <w:pPr>
        <w:pStyle w:val="ab"/>
        <w:numPr>
          <w:ilvl w:val="0"/>
          <w:numId w:val="47"/>
        </w:numPr>
      </w:pPr>
      <w:r>
        <w:t>оперативная память (RAM): 4 ГБ и более;</w:t>
      </w:r>
    </w:p>
    <w:p w14:paraId="1A33FDFB" w14:textId="7C7CC892" w:rsidR="002C52E9" w:rsidRDefault="002C52E9" w:rsidP="002C52E9">
      <w:pPr>
        <w:pStyle w:val="ab"/>
        <w:numPr>
          <w:ilvl w:val="0"/>
          <w:numId w:val="47"/>
        </w:numPr>
      </w:pPr>
      <w:r>
        <w:t>место на жестком диске: 32 ГБ свободного пространства;</w:t>
      </w:r>
    </w:p>
    <w:p w14:paraId="57A34B57" w14:textId="60F420AE" w:rsidR="002C52E9" w:rsidRDefault="002C52E9" w:rsidP="002C52E9">
      <w:pPr>
        <w:pStyle w:val="ab"/>
        <w:numPr>
          <w:ilvl w:val="0"/>
          <w:numId w:val="47"/>
        </w:numPr>
      </w:pPr>
      <w:r>
        <w:t>разрешение экрана (рекомендуемое): 1920х1080 пикселей;</w:t>
      </w:r>
    </w:p>
    <w:p w14:paraId="2E8E3B8C" w14:textId="380595A6" w:rsidR="002C52E9" w:rsidRDefault="002C52E9" w:rsidP="002C52E9">
      <w:pPr>
        <w:pStyle w:val="ab"/>
        <w:numPr>
          <w:ilvl w:val="0"/>
          <w:numId w:val="47"/>
        </w:numPr>
      </w:pPr>
      <w:r>
        <w:t>интернет-соединение (желательно): для загрузки пакетов и обновлений из репозиториев.</w:t>
      </w:r>
    </w:p>
    <w:p w14:paraId="4BFE96D6" w14:textId="77777777" w:rsidR="002D0AC4" w:rsidRPr="00F515A5" w:rsidRDefault="002D0AC4" w:rsidP="002D0AC4"/>
    <w:p w14:paraId="34D87875" w14:textId="65394127" w:rsidR="00217A75" w:rsidRDefault="004B4F1A" w:rsidP="00217A75">
      <w:pPr>
        <w:pStyle w:val="2"/>
        <w:numPr>
          <w:ilvl w:val="1"/>
          <w:numId w:val="13"/>
        </w:numPr>
      </w:pPr>
      <w:bookmarkStart w:id="10" w:name="_Toc154156052"/>
      <w:r>
        <w:t>Т</w:t>
      </w:r>
      <w:r w:rsidR="00217A75" w:rsidRPr="00F515A5">
        <w:t xml:space="preserve">ребования к </w:t>
      </w:r>
      <w:r w:rsidR="003108CE" w:rsidRPr="00F515A5">
        <w:t>программной</w:t>
      </w:r>
      <w:r w:rsidR="00217A75" w:rsidRPr="00F515A5">
        <w:t xml:space="preserve"> среде клиента</w:t>
      </w:r>
      <w:bookmarkEnd w:id="10"/>
    </w:p>
    <w:p w14:paraId="2BE8B5AD" w14:textId="77777777" w:rsidR="001550E2" w:rsidRPr="001550E2" w:rsidRDefault="001550E2" w:rsidP="001550E2"/>
    <w:p w14:paraId="6A764583" w14:textId="0A2AEBA0" w:rsidR="003108CE" w:rsidRDefault="003108CE" w:rsidP="00F3055F">
      <w:pPr>
        <w:ind w:firstLine="567"/>
        <w:jc w:val="both"/>
      </w:pPr>
      <w:r w:rsidRPr="00F515A5">
        <w:t>Пользователям платформы рекомендуется использовать следующее базовое программное обеспечение:</w:t>
      </w:r>
    </w:p>
    <w:p w14:paraId="3E7C6294" w14:textId="242416F3" w:rsidR="002C52E9" w:rsidRPr="00F515A5" w:rsidRDefault="002C52E9" w:rsidP="002C52E9">
      <w:pPr>
        <w:ind w:firstLine="567"/>
        <w:jc w:val="both"/>
      </w:pPr>
      <w:r>
        <w:t>О</w:t>
      </w:r>
      <w:r w:rsidRPr="002C52E9">
        <w:t>перационная система</w:t>
      </w:r>
      <w:r>
        <w:t>:</w:t>
      </w:r>
    </w:p>
    <w:p w14:paraId="68F14916" w14:textId="30034D18" w:rsidR="002C52E9" w:rsidRPr="002C52E9" w:rsidRDefault="002C52E9" w:rsidP="002C52E9">
      <w:pPr>
        <w:pStyle w:val="ab"/>
        <w:numPr>
          <w:ilvl w:val="0"/>
          <w:numId w:val="48"/>
        </w:numPr>
      </w:pPr>
      <w:r w:rsidRPr="002C52E9">
        <w:rPr>
          <w:lang w:val="en-US"/>
        </w:rPr>
        <w:t>Windows</w:t>
      </w:r>
      <w:r w:rsidRPr="002C52E9">
        <w:t xml:space="preserve"> версии 10 (64 бит) и выше;</w:t>
      </w:r>
    </w:p>
    <w:p w14:paraId="0B8DB2A1" w14:textId="77777777" w:rsidR="002C52E9" w:rsidRPr="002C52E9" w:rsidRDefault="002C52E9" w:rsidP="002C52E9">
      <w:pPr>
        <w:pStyle w:val="ab"/>
        <w:numPr>
          <w:ilvl w:val="0"/>
          <w:numId w:val="48"/>
        </w:numPr>
        <w:rPr>
          <w:lang w:val="en-US"/>
        </w:rPr>
      </w:pPr>
      <w:proofErr w:type="spellStart"/>
      <w:r w:rsidRPr="002C52E9">
        <w:rPr>
          <w:lang w:val="en-US"/>
        </w:rPr>
        <w:t>Linuix</w:t>
      </w:r>
      <w:proofErr w:type="spellEnd"/>
      <w:r w:rsidRPr="002C52E9">
        <w:rPr>
          <w:lang w:val="en-US"/>
        </w:rPr>
        <w:t xml:space="preserve"> Mint и </w:t>
      </w:r>
      <w:proofErr w:type="spellStart"/>
      <w:r w:rsidRPr="002C52E9">
        <w:rPr>
          <w:lang w:val="en-US"/>
        </w:rPr>
        <w:t>выше</w:t>
      </w:r>
      <w:proofErr w:type="spellEnd"/>
      <w:r w:rsidRPr="002C52E9">
        <w:rPr>
          <w:lang w:val="en-US"/>
        </w:rPr>
        <w:t>;</w:t>
      </w:r>
    </w:p>
    <w:p w14:paraId="560A719A" w14:textId="77777777" w:rsidR="002C52E9" w:rsidRPr="002C52E9" w:rsidRDefault="002C52E9" w:rsidP="002C52E9">
      <w:pPr>
        <w:pStyle w:val="ab"/>
        <w:numPr>
          <w:ilvl w:val="0"/>
          <w:numId w:val="48"/>
        </w:numPr>
        <w:rPr>
          <w:lang w:val="en-US"/>
        </w:rPr>
      </w:pPr>
      <w:proofErr w:type="spellStart"/>
      <w:r w:rsidRPr="002C52E9">
        <w:rPr>
          <w:lang w:val="en-US"/>
        </w:rPr>
        <w:t>Debian</w:t>
      </w:r>
      <w:proofErr w:type="spellEnd"/>
      <w:r w:rsidRPr="002C52E9">
        <w:rPr>
          <w:lang w:val="en-US"/>
        </w:rPr>
        <w:t xml:space="preserve"> </w:t>
      </w:r>
      <w:proofErr w:type="spellStart"/>
      <w:proofErr w:type="gramStart"/>
      <w:r w:rsidRPr="002C52E9">
        <w:rPr>
          <w:lang w:val="en-US"/>
        </w:rPr>
        <w:t>версии</w:t>
      </w:r>
      <w:proofErr w:type="spellEnd"/>
      <w:r w:rsidRPr="002C52E9">
        <w:rPr>
          <w:lang w:val="en-US"/>
        </w:rPr>
        <w:t xml:space="preserve">  10</w:t>
      </w:r>
      <w:proofErr w:type="gramEnd"/>
      <w:r w:rsidRPr="002C52E9">
        <w:rPr>
          <w:lang w:val="en-US"/>
        </w:rPr>
        <w:t xml:space="preserve"> и </w:t>
      </w:r>
      <w:proofErr w:type="spellStart"/>
      <w:r w:rsidRPr="002C52E9">
        <w:rPr>
          <w:lang w:val="en-US"/>
        </w:rPr>
        <w:t>выше</w:t>
      </w:r>
      <w:proofErr w:type="spellEnd"/>
      <w:r w:rsidRPr="002C52E9">
        <w:rPr>
          <w:lang w:val="en-US"/>
        </w:rPr>
        <w:t>;</w:t>
      </w:r>
    </w:p>
    <w:p w14:paraId="69B4F3BD" w14:textId="77777777" w:rsidR="002C52E9" w:rsidRPr="002C52E9" w:rsidRDefault="002C52E9" w:rsidP="002C52E9">
      <w:pPr>
        <w:pStyle w:val="ab"/>
        <w:numPr>
          <w:ilvl w:val="0"/>
          <w:numId w:val="48"/>
        </w:numPr>
        <w:rPr>
          <w:lang w:val="en-US"/>
        </w:rPr>
      </w:pPr>
      <w:r w:rsidRPr="002C52E9">
        <w:rPr>
          <w:lang w:val="en-US"/>
        </w:rPr>
        <w:t xml:space="preserve">Ubuntu </w:t>
      </w:r>
      <w:proofErr w:type="spellStart"/>
      <w:r w:rsidRPr="002C52E9">
        <w:rPr>
          <w:lang w:val="en-US"/>
        </w:rPr>
        <w:t>версии</w:t>
      </w:r>
      <w:proofErr w:type="spellEnd"/>
      <w:r w:rsidRPr="002C52E9">
        <w:rPr>
          <w:lang w:val="en-US"/>
        </w:rPr>
        <w:t xml:space="preserve"> 20 и </w:t>
      </w:r>
      <w:proofErr w:type="spellStart"/>
      <w:r w:rsidRPr="002C52E9">
        <w:rPr>
          <w:lang w:val="en-US"/>
        </w:rPr>
        <w:t>выше</w:t>
      </w:r>
      <w:proofErr w:type="spellEnd"/>
      <w:r w:rsidRPr="002C52E9">
        <w:rPr>
          <w:lang w:val="en-US"/>
        </w:rPr>
        <w:t>;</w:t>
      </w:r>
    </w:p>
    <w:p w14:paraId="5DF78ED9" w14:textId="3970BABC" w:rsidR="002C52E9" w:rsidRPr="002C52E9" w:rsidRDefault="002C52E9" w:rsidP="002C52E9">
      <w:pPr>
        <w:pStyle w:val="ab"/>
        <w:numPr>
          <w:ilvl w:val="0"/>
          <w:numId w:val="48"/>
        </w:numPr>
      </w:pPr>
      <w:r w:rsidRPr="002C52E9">
        <w:rPr>
          <w:lang w:val="en-US"/>
        </w:rPr>
        <w:t>Alter</w:t>
      </w:r>
      <w:r w:rsidRPr="002C52E9">
        <w:t xml:space="preserve"> </w:t>
      </w:r>
      <w:r w:rsidRPr="002C52E9">
        <w:rPr>
          <w:lang w:val="en-US"/>
        </w:rPr>
        <w:t>OS</w:t>
      </w:r>
      <w:r w:rsidRPr="002C52E9">
        <w:t xml:space="preserve"> версии 7.5 и </w:t>
      </w:r>
      <w:proofErr w:type="gramStart"/>
      <w:r w:rsidRPr="002C52E9">
        <w:t>выше;.</w:t>
      </w:r>
      <w:proofErr w:type="gramEnd"/>
    </w:p>
    <w:p w14:paraId="7D2FF7F7" w14:textId="2070FD04" w:rsidR="002C52E9" w:rsidRPr="00F515A5" w:rsidRDefault="002C52E9" w:rsidP="002C52E9">
      <w:pPr>
        <w:pStyle w:val="ab"/>
        <w:numPr>
          <w:ilvl w:val="0"/>
          <w:numId w:val="48"/>
        </w:numPr>
      </w:pPr>
      <w:r w:rsidRPr="002C52E9">
        <w:rPr>
          <w:lang w:val="en-US"/>
        </w:rPr>
        <w:t>Astra</w:t>
      </w:r>
      <w:r w:rsidRPr="002C52E9">
        <w:t xml:space="preserve"> </w:t>
      </w:r>
      <w:r w:rsidRPr="002C52E9">
        <w:rPr>
          <w:lang w:val="en-US"/>
        </w:rPr>
        <w:t>Linux</w:t>
      </w:r>
      <w:r w:rsidRPr="002C52E9">
        <w:t xml:space="preserve"> версии 1.7.5 и выше. </w:t>
      </w:r>
    </w:p>
    <w:p w14:paraId="64FB37C3" w14:textId="52977E89" w:rsidR="003108CE" w:rsidRPr="00F515A5" w:rsidRDefault="003108CE" w:rsidP="002C52E9">
      <w:pPr>
        <w:pStyle w:val="ab"/>
      </w:pPr>
    </w:p>
    <w:sectPr w:rsidR="003108CE" w:rsidRPr="00F515A5" w:rsidSect="002C4BFD">
      <w:footerReference w:type="default" r:id="rId8"/>
      <w:headerReference w:type="firs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9453" w14:textId="77777777" w:rsidR="002D4222" w:rsidRDefault="002D4222" w:rsidP="00EF2E0B">
      <w:r>
        <w:separator/>
      </w:r>
    </w:p>
  </w:endnote>
  <w:endnote w:type="continuationSeparator" w:id="0">
    <w:p w14:paraId="7B561E9F" w14:textId="77777777" w:rsidR="002D4222" w:rsidRDefault="002D4222" w:rsidP="00EF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Root UI">
    <w:altName w:val="PT Root UI"/>
    <w:panose1 w:val="020B0303020202020204"/>
    <w:charset w:val="CC"/>
    <w:family w:val="swiss"/>
    <w:pitch w:val="variable"/>
    <w:sig w:usb0="A00002FF" w:usb1="5000E0FF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610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219BE" w14:textId="4CC6995C" w:rsidR="002C4BFD" w:rsidRDefault="002C4BF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8642C" w14:textId="77777777" w:rsidR="002C4BFD" w:rsidRDefault="002C4B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D91B0" w14:textId="77777777" w:rsidR="002D4222" w:rsidRDefault="002D4222" w:rsidP="00EF2E0B">
      <w:r>
        <w:separator/>
      </w:r>
    </w:p>
  </w:footnote>
  <w:footnote w:type="continuationSeparator" w:id="0">
    <w:p w14:paraId="35BC3417" w14:textId="77777777" w:rsidR="002D4222" w:rsidRDefault="002D4222" w:rsidP="00EF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B8CC6" w14:textId="77777777" w:rsidR="002C4BFD" w:rsidRPr="00DA67DE" w:rsidRDefault="002C4BFD" w:rsidP="002C4BFD">
    <w:pPr>
      <w:spacing w:after="200" w:line="276" w:lineRule="auto"/>
      <w:rPr>
        <w:rFonts w:ascii="PT Root UI" w:eastAsia="Calibri" w:hAnsi="PT Root UI"/>
        <w:b/>
        <w:color w:val="365F91"/>
        <w:u w:val="single"/>
        <w:lang w:eastAsia="en-US"/>
      </w:rPr>
    </w:pPr>
  </w:p>
  <w:tbl>
    <w:tblPr>
      <w:tblStyle w:val="a6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832"/>
    </w:tblGrid>
    <w:tr w:rsidR="002C4BFD" w:rsidRPr="00DA67DE" w14:paraId="10C5E5B6" w14:textId="77777777" w:rsidTr="00DF7209">
      <w:trPr>
        <w:trHeight w:val="1408"/>
      </w:trPr>
      <w:tc>
        <w:tcPr>
          <w:tcW w:w="4951" w:type="dxa"/>
        </w:tcPr>
        <w:p w14:paraId="04545449" w14:textId="77777777" w:rsidR="002C4BFD" w:rsidRDefault="002C4BFD" w:rsidP="002C4BFD">
          <w:pPr>
            <w:spacing w:after="200" w:line="276" w:lineRule="auto"/>
            <w:rPr>
              <w:b/>
              <w:color w:val="365F91"/>
              <w:sz w:val="28"/>
              <w:szCs w:val="28"/>
              <w:u w:val="single"/>
            </w:rPr>
          </w:pPr>
          <w:r w:rsidRPr="005A2C8F">
            <w:rPr>
              <w:noProof/>
              <w:sz w:val="28"/>
              <w:szCs w:val="28"/>
            </w:rPr>
            <w:drawing>
              <wp:inline distT="0" distB="0" distL="0" distR="0" wp14:anchorId="130A444C" wp14:editId="0BEACE89">
                <wp:extent cx="2971800" cy="790575"/>
                <wp:effectExtent l="0" t="0" r="0" b="0"/>
                <wp:docPr id="1" name="Рисунок 633" descr="C:\Users\diana\Desktop\Эмблема новая_edit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3" descr="C:\Users\diana\Desktop\Эмблема новая_edit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</w:tcPr>
        <w:p w14:paraId="32322B85" w14:textId="77777777" w:rsidR="002C4BFD" w:rsidRPr="005A2C8F" w:rsidRDefault="002C4BFD" w:rsidP="002C4BFD">
          <w:pPr>
            <w:spacing w:after="0"/>
            <w:jc w:val="right"/>
            <w:rPr>
              <w:rFonts w:ascii="PT Root UI" w:hAnsi="PT Root UI"/>
              <w:sz w:val="20"/>
            </w:rPr>
          </w:pPr>
          <w:r w:rsidRPr="005A2C8F">
            <w:rPr>
              <w:rFonts w:ascii="PT Root UI" w:hAnsi="PT Root UI"/>
              <w:sz w:val="20"/>
            </w:rPr>
            <w:t>Общество с ограниченной ответственностью «Научно-Технический Центр «НАРТИС»</w:t>
          </w:r>
        </w:p>
        <w:p w14:paraId="49BC4D3B" w14:textId="77777777" w:rsidR="002C4BFD" w:rsidRPr="005A2C8F" w:rsidRDefault="002C4BFD" w:rsidP="002C4BFD">
          <w:pPr>
            <w:spacing w:after="0"/>
            <w:jc w:val="right"/>
            <w:rPr>
              <w:rFonts w:ascii="PT Root UI" w:hAnsi="PT Root UI"/>
              <w:sz w:val="20"/>
            </w:rPr>
          </w:pPr>
          <w:r w:rsidRPr="005A2C8F">
            <w:rPr>
              <w:rFonts w:ascii="PT Root UI" w:hAnsi="PT Root UI"/>
              <w:sz w:val="20"/>
            </w:rPr>
            <w:t>(ООО «НТЦ «НАРТИС»)</w:t>
          </w:r>
        </w:p>
        <w:p w14:paraId="57EBA7F3" w14:textId="77777777" w:rsidR="002C4BFD" w:rsidRPr="005A2C8F" w:rsidRDefault="002C4BFD" w:rsidP="002C4BFD">
          <w:pPr>
            <w:spacing w:after="0"/>
            <w:jc w:val="right"/>
            <w:rPr>
              <w:rFonts w:ascii="PT Root UI" w:hAnsi="PT Root UI"/>
              <w:sz w:val="20"/>
            </w:rPr>
          </w:pPr>
          <w:r w:rsidRPr="005A2C8F">
            <w:rPr>
              <w:rFonts w:ascii="PT Root UI" w:hAnsi="PT Root UI"/>
              <w:sz w:val="20"/>
            </w:rPr>
            <w:t xml:space="preserve">194021, Санкт-Петербург, ул. </w:t>
          </w:r>
          <w:proofErr w:type="spellStart"/>
          <w:r w:rsidRPr="005A2C8F">
            <w:rPr>
              <w:rFonts w:ascii="PT Root UI" w:hAnsi="PT Root UI"/>
              <w:sz w:val="20"/>
            </w:rPr>
            <w:t>Шателена</w:t>
          </w:r>
          <w:proofErr w:type="spellEnd"/>
          <w:r w:rsidRPr="005A2C8F">
            <w:rPr>
              <w:rFonts w:ascii="PT Root UI" w:hAnsi="PT Root UI"/>
              <w:sz w:val="20"/>
            </w:rPr>
            <w:t>, дом 26</w:t>
          </w:r>
        </w:p>
        <w:p w14:paraId="0696F51D" w14:textId="77777777" w:rsidR="002C4BFD" w:rsidRPr="00D26F02" w:rsidRDefault="002C4BFD" w:rsidP="002C4BFD">
          <w:pPr>
            <w:spacing w:after="0"/>
            <w:jc w:val="right"/>
            <w:rPr>
              <w:rFonts w:ascii="PT Root UI" w:hAnsi="PT Root UI"/>
              <w:sz w:val="20"/>
            </w:rPr>
          </w:pPr>
          <w:r w:rsidRPr="005A2C8F">
            <w:rPr>
              <w:rFonts w:ascii="PT Root UI" w:hAnsi="PT Root UI"/>
              <w:sz w:val="20"/>
            </w:rPr>
            <w:t>Тел</w:t>
          </w:r>
          <w:r w:rsidRPr="00D26F02">
            <w:rPr>
              <w:rFonts w:ascii="PT Root UI" w:hAnsi="PT Root UI"/>
              <w:sz w:val="20"/>
            </w:rPr>
            <w:t>.: +7 (812) 448-56-98</w:t>
          </w:r>
        </w:p>
        <w:p w14:paraId="68461939" w14:textId="77777777" w:rsidR="002C4BFD" w:rsidRPr="00D26F02" w:rsidRDefault="002C4BFD" w:rsidP="002C4BFD">
          <w:pPr>
            <w:spacing w:after="0"/>
            <w:jc w:val="right"/>
            <w:rPr>
              <w:rFonts w:ascii="PT Root UI" w:hAnsi="PT Root UI"/>
              <w:sz w:val="20"/>
            </w:rPr>
          </w:pPr>
          <w:r w:rsidRPr="005A2C8F">
            <w:rPr>
              <w:rFonts w:ascii="PT Root UI" w:hAnsi="PT Root UI"/>
              <w:sz w:val="20"/>
              <w:lang w:val="en-US"/>
            </w:rPr>
            <w:t>e</w:t>
          </w:r>
          <w:r w:rsidRPr="00D26F02">
            <w:rPr>
              <w:rFonts w:ascii="PT Root UI" w:hAnsi="PT Root UI"/>
              <w:sz w:val="20"/>
            </w:rPr>
            <w:t>-</w:t>
          </w:r>
          <w:r w:rsidRPr="005A2C8F">
            <w:rPr>
              <w:rFonts w:ascii="PT Root UI" w:hAnsi="PT Root UI"/>
              <w:sz w:val="20"/>
              <w:lang w:val="en-US"/>
            </w:rPr>
            <w:t>mail</w:t>
          </w:r>
          <w:r w:rsidRPr="00D26F02">
            <w:rPr>
              <w:rFonts w:ascii="PT Root UI" w:hAnsi="PT Root UI"/>
              <w:sz w:val="20"/>
            </w:rPr>
            <w:t xml:space="preserve">: </w:t>
          </w:r>
          <w:hyperlink r:id="rId2" w:history="1">
            <w:r w:rsidRPr="005A2C8F">
              <w:rPr>
                <w:rStyle w:val="a5"/>
                <w:rFonts w:ascii="PT Root UI" w:hAnsi="PT Root UI"/>
                <w:color w:val="auto"/>
                <w:sz w:val="20"/>
                <w:lang w:val="en-US"/>
              </w:rPr>
              <w:t>ntc</w:t>
            </w:r>
            <w:r w:rsidRPr="00D26F02">
              <w:rPr>
                <w:rStyle w:val="a5"/>
                <w:rFonts w:ascii="PT Root UI" w:hAnsi="PT Root UI"/>
                <w:color w:val="auto"/>
                <w:sz w:val="20"/>
              </w:rPr>
              <w:t>@</w:t>
            </w:r>
            <w:r w:rsidRPr="005A2C8F">
              <w:rPr>
                <w:rStyle w:val="a5"/>
                <w:rFonts w:ascii="PT Root UI" w:hAnsi="PT Root UI"/>
                <w:color w:val="auto"/>
                <w:sz w:val="20"/>
                <w:lang w:val="en-US"/>
              </w:rPr>
              <w:t>nartis</w:t>
            </w:r>
            <w:r w:rsidRPr="00D26F02">
              <w:rPr>
                <w:rStyle w:val="a5"/>
                <w:rFonts w:ascii="PT Root UI" w:hAnsi="PT Root UI"/>
                <w:color w:val="auto"/>
                <w:sz w:val="20"/>
              </w:rPr>
              <w:t>.</w:t>
            </w:r>
            <w:proofErr w:type="spellStart"/>
            <w:r w:rsidRPr="005A2C8F">
              <w:rPr>
                <w:rStyle w:val="a5"/>
                <w:rFonts w:ascii="PT Root UI" w:hAnsi="PT Root UI"/>
                <w:color w:val="auto"/>
                <w:sz w:val="20"/>
                <w:lang w:val="en-US"/>
              </w:rPr>
              <w:t>ru</w:t>
            </w:r>
            <w:proofErr w:type="spellEnd"/>
          </w:hyperlink>
        </w:p>
        <w:p w14:paraId="644288AE" w14:textId="77777777" w:rsidR="002C4BFD" w:rsidRPr="00DA67DE" w:rsidRDefault="002C4BFD" w:rsidP="002C4BFD">
          <w:pPr>
            <w:spacing w:after="0"/>
            <w:jc w:val="right"/>
            <w:rPr>
              <w:rFonts w:ascii="PT Root UI" w:hAnsi="PT Root UI"/>
              <w:lang w:val="en-US"/>
            </w:rPr>
          </w:pPr>
          <w:r w:rsidRPr="005A2C8F">
            <w:rPr>
              <w:rFonts w:ascii="PT Root UI" w:hAnsi="PT Root UI"/>
              <w:sz w:val="20"/>
              <w:lang w:val="en-US"/>
            </w:rPr>
            <w:t>web</w:t>
          </w:r>
          <w:r w:rsidRPr="005A2C8F">
            <w:rPr>
              <w:rFonts w:ascii="PT Root UI" w:hAnsi="PT Root UI"/>
              <w:sz w:val="20"/>
            </w:rPr>
            <w:t>:</w:t>
          </w:r>
          <w:r w:rsidRPr="005A2C8F">
            <w:rPr>
              <w:rFonts w:ascii="PT Root UI" w:hAnsi="PT Root UI"/>
              <w:sz w:val="20"/>
              <w:lang w:val="en-US"/>
            </w:rPr>
            <w:t xml:space="preserve"> www.ntc-nartis.ru</w:t>
          </w:r>
        </w:p>
        <w:p w14:paraId="67826768" w14:textId="77777777" w:rsidR="002C4BFD" w:rsidRPr="00DA67DE" w:rsidRDefault="002C4BFD" w:rsidP="002C4BFD">
          <w:pPr>
            <w:spacing w:after="200" w:line="276" w:lineRule="auto"/>
            <w:jc w:val="right"/>
            <w:rPr>
              <w:rFonts w:ascii="PT Root UI" w:hAnsi="PT Root UI"/>
              <w:lang w:val="en-US"/>
            </w:rPr>
          </w:pPr>
        </w:p>
      </w:tc>
    </w:tr>
  </w:tbl>
  <w:p w14:paraId="1FF9B750" w14:textId="77777777" w:rsidR="002C4BFD" w:rsidRDefault="002C4B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214"/>
    <w:multiLevelType w:val="hybridMultilevel"/>
    <w:tmpl w:val="6920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902"/>
    <w:multiLevelType w:val="hybridMultilevel"/>
    <w:tmpl w:val="640E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8C9"/>
    <w:multiLevelType w:val="hybridMultilevel"/>
    <w:tmpl w:val="5178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331"/>
    <w:multiLevelType w:val="hybridMultilevel"/>
    <w:tmpl w:val="2424F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27A34"/>
    <w:multiLevelType w:val="hybridMultilevel"/>
    <w:tmpl w:val="FD4C0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A8C"/>
    <w:multiLevelType w:val="hybridMultilevel"/>
    <w:tmpl w:val="0D38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1B3B"/>
    <w:multiLevelType w:val="hybridMultilevel"/>
    <w:tmpl w:val="D77C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7462A"/>
    <w:multiLevelType w:val="hybridMultilevel"/>
    <w:tmpl w:val="F84E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310BF"/>
    <w:multiLevelType w:val="hybridMultilevel"/>
    <w:tmpl w:val="2456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95DBF"/>
    <w:multiLevelType w:val="hybridMultilevel"/>
    <w:tmpl w:val="751C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4B7704A"/>
    <w:multiLevelType w:val="hybridMultilevel"/>
    <w:tmpl w:val="F9E0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E3C58"/>
    <w:multiLevelType w:val="hybridMultilevel"/>
    <w:tmpl w:val="8EB8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24C17"/>
    <w:multiLevelType w:val="hybridMultilevel"/>
    <w:tmpl w:val="A6023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7C41BD"/>
    <w:multiLevelType w:val="hybridMultilevel"/>
    <w:tmpl w:val="7632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F4801"/>
    <w:multiLevelType w:val="hybridMultilevel"/>
    <w:tmpl w:val="D89088D0"/>
    <w:lvl w:ilvl="0" w:tplc="54DCD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A86D22"/>
    <w:multiLevelType w:val="hybridMultilevel"/>
    <w:tmpl w:val="76647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09E1"/>
    <w:multiLevelType w:val="hybridMultilevel"/>
    <w:tmpl w:val="7658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001D3"/>
    <w:multiLevelType w:val="hybridMultilevel"/>
    <w:tmpl w:val="53E8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7E3F"/>
    <w:multiLevelType w:val="hybridMultilevel"/>
    <w:tmpl w:val="0D3E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52C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4A1F53"/>
    <w:multiLevelType w:val="hybridMultilevel"/>
    <w:tmpl w:val="DDA2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33A21"/>
    <w:multiLevelType w:val="hybridMultilevel"/>
    <w:tmpl w:val="7762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130D7"/>
    <w:multiLevelType w:val="hybridMultilevel"/>
    <w:tmpl w:val="C91E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6AF9"/>
    <w:multiLevelType w:val="hybridMultilevel"/>
    <w:tmpl w:val="400C8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993E23"/>
    <w:multiLevelType w:val="hybridMultilevel"/>
    <w:tmpl w:val="0AC8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814F0"/>
    <w:multiLevelType w:val="multilevel"/>
    <w:tmpl w:val="2020C27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391272E"/>
    <w:multiLevelType w:val="hybridMultilevel"/>
    <w:tmpl w:val="0C7C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22FF5"/>
    <w:multiLevelType w:val="multilevel"/>
    <w:tmpl w:val="2020C27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6B47704"/>
    <w:multiLevelType w:val="hybridMultilevel"/>
    <w:tmpl w:val="CBEA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87BB0"/>
    <w:multiLevelType w:val="hybridMultilevel"/>
    <w:tmpl w:val="4B1C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94EBA"/>
    <w:multiLevelType w:val="hybridMultilevel"/>
    <w:tmpl w:val="D812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439DE"/>
    <w:multiLevelType w:val="hybridMultilevel"/>
    <w:tmpl w:val="6EF6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96BFF"/>
    <w:multiLevelType w:val="multilevel"/>
    <w:tmpl w:val="2020C27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F691998"/>
    <w:multiLevelType w:val="hybridMultilevel"/>
    <w:tmpl w:val="239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12F2B"/>
    <w:multiLevelType w:val="hybridMultilevel"/>
    <w:tmpl w:val="6FC41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910887"/>
    <w:multiLevelType w:val="hybridMultilevel"/>
    <w:tmpl w:val="B442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B27A6"/>
    <w:multiLevelType w:val="hybridMultilevel"/>
    <w:tmpl w:val="7DC4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5D98"/>
    <w:multiLevelType w:val="multilevel"/>
    <w:tmpl w:val="7D3C041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35B34CA"/>
    <w:multiLevelType w:val="multilevel"/>
    <w:tmpl w:val="7D3C041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53417DE"/>
    <w:multiLevelType w:val="hybridMultilevel"/>
    <w:tmpl w:val="A000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471EC"/>
    <w:multiLevelType w:val="hybridMultilevel"/>
    <w:tmpl w:val="7E76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036F7"/>
    <w:multiLevelType w:val="hybridMultilevel"/>
    <w:tmpl w:val="C4F0A03E"/>
    <w:lvl w:ilvl="0" w:tplc="F7143A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427588"/>
    <w:multiLevelType w:val="multilevel"/>
    <w:tmpl w:val="7D3C041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A9B6999"/>
    <w:multiLevelType w:val="hybridMultilevel"/>
    <w:tmpl w:val="A1B88EE4"/>
    <w:lvl w:ilvl="0" w:tplc="BC383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A62003"/>
    <w:multiLevelType w:val="hybridMultilevel"/>
    <w:tmpl w:val="A39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66878"/>
    <w:multiLevelType w:val="multilevel"/>
    <w:tmpl w:val="C358AB1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27"/>
  </w:num>
  <w:num w:numId="7">
    <w:abstractNumId w:val="11"/>
  </w:num>
  <w:num w:numId="8">
    <w:abstractNumId w:val="15"/>
  </w:num>
  <w:num w:numId="9">
    <w:abstractNumId w:val="42"/>
  </w:num>
  <w:num w:numId="10">
    <w:abstractNumId w:val="44"/>
  </w:num>
  <w:num w:numId="11">
    <w:abstractNumId w:val="46"/>
  </w:num>
  <w:num w:numId="12">
    <w:abstractNumId w:val="20"/>
  </w:num>
  <w:num w:numId="13">
    <w:abstractNumId w:val="10"/>
  </w:num>
  <w:num w:numId="14">
    <w:abstractNumId w:val="5"/>
  </w:num>
  <w:num w:numId="15">
    <w:abstractNumId w:val="18"/>
  </w:num>
  <w:num w:numId="16">
    <w:abstractNumId w:val="9"/>
  </w:num>
  <w:num w:numId="17">
    <w:abstractNumId w:val="14"/>
  </w:num>
  <w:num w:numId="18">
    <w:abstractNumId w:val="21"/>
  </w:num>
  <w:num w:numId="19">
    <w:abstractNumId w:val="7"/>
  </w:num>
  <w:num w:numId="20">
    <w:abstractNumId w:val="6"/>
  </w:num>
  <w:num w:numId="21">
    <w:abstractNumId w:val="37"/>
  </w:num>
  <w:num w:numId="22">
    <w:abstractNumId w:val="19"/>
  </w:num>
  <w:num w:numId="23">
    <w:abstractNumId w:val="32"/>
  </w:num>
  <w:num w:numId="24">
    <w:abstractNumId w:val="0"/>
  </w:num>
  <w:num w:numId="25">
    <w:abstractNumId w:val="34"/>
  </w:num>
  <w:num w:numId="26">
    <w:abstractNumId w:val="31"/>
  </w:num>
  <w:num w:numId="27">
    <w:abstractNumId w:val="25"/>
  </w:num>
  <w:num w:numId="28">
    <w:abstractNumId w:val="17"/>
  </w:num>
  <w:num w:numId="29">
    <w:abstractNumId w:val="45"/>
  </w:num>
  <w:num w:numId="30">
    <w:abstractNumId w:val="24"/>
  </w:num>
  <w:num w:numId="31">
    <w:abstractNumId w:val="3"/>
  </w:num>
  <w:num w:numId="32">
    <w:abstractNumId w:val="35"/>
  </w:num>
  <w:num w:numId="33">
    <w:abstractNumId w:val="2"/>
  </w:num>
  <w:num w:numId="34">
    <w:abstractNumId w:val="12"/>
  </w:num>
  <w:num w:numId="35">
    <w:abstractNumId w:val="43"/>
  </w:num>
  <w:num w:numId="36">
    <w:abstractNumId w:val="1"/>
  </w:num>
  <w:num w:numId="37">
    <w:abstractNumId w:val="38"/>
  </w:num>
  <w:num w:numId="38">
    <w:abstractNumId w:val="39"/>
  </w:num>
  <w:num w:numId="39">
    <w:abstractNumId w:val="28"/>
  </w:num>
  <w:num w:numId="40">
    <w:abstractNumId w:val="23"/>
  </w:num>
  <w:num w:numId="41">
    <w:abstractNumId w:val="33"/>
  </w:num>
  <w:num w:numId="42">
    <w:abstractNumId w:val="26"/>
  </w:num>
  <w:num w:numId="43">
    <w:abstractNumId w:val="36"/>
  </w:num>
  <w:num w:numId="44">
    <w:abstractNumId w:val="41"/>
  </w:num>
  <w:num w:numId="45">
    <w:abstractNumId w:val="40"/>
  </w:num>
  <w:num w:numId="46">
    <w:abstractNumId w:val="13"/>
  </w:num>
  <w:num w:numId="47">
    <w:abstractNumId w:val="8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2A"/>
    <w:rsid w:val="000048CA"/>
    <w:rsid w:val="00007760"/>
    <w:rsid w:val="000210B8"/>
    <w:rsid w:val="00034E0A"/>
    <w:rsid w:val="00036EB6"/>
    <w:rsid w:val="00044FAB"/>
    <w:rsid w:val="00046E64"/>
    <w:rsid w:val="00070CEF"/>
    <w:rsid w:val="00072FAF"/>
    <w:rsid w:val="0007426A"/>
    <w:rsid w:val="000831D8"/>
    <w:rsid w:val="000A21C4"/>
    <w:rsid w:val="000A335F"/>
    <w:rsid w:val="000C1EF0"/>
    <w:rsid w:val="000C356E"/>
    <w:rsid w:val="000E3CA2"/>
    <w:rsid w:val="000E64E4"/>
    <w:rsid w:val="0010679B"/>
    <w:rsid w:val="0011741B"/>
    <w:rsid w:val="00127376"/>
    <w:rsid w:val="001328AE"/>
    <w:rsid w:val="001550E2"/>
    <w:rsid w:val="00164957"/>
    <w:rsid w:val="00183D0C"/>
    <w:rsid w:val="00185215"/>
    <w:rsid w:val="00190698"/>
    <w:rsid w:val="00197092"/>
    <w:rsid w:val="001A3879"/>
    <w:rsid w:val="001B11B9"/>
    <w:rsid w:val="001B5EE2"/>
    <w:rsid w:val="001B77F0"/>
    <w:rsid w:val="001D1FB4"/>
    <w:rsid w:val="001E316D"/>
    <w:rsid w:val="001E532A"/>
    <w:rsid w:val="001F0D97"/>
    <w:rsid w:val="001F25D5"/>
    <w:rsid w:val="001F2A97"/>
    <w:rsid w:val="001F31AB"/>
    <w:rsid w:val="00217A75"/>
    <w:rsid w:val="00221E1E"/>
    <w:rsid w:val="002271E0"/>
    <w:rsid w:val="00230163"/>
    <w:rsid w:val="00232021"/>
    <w:rsid w:val="002448D3"/>
    <w:rsid w:val="00253FFA"/>
    <w:rsid w:val="00257733"/>
    <w:rsid w:val="002579C3"/>
    <w:rsid w:val="002730E1"/>
    <w:rsid w:val="00290F78"/>
    <w:rsid w:val="00292E21"/>
    <w:rsid w:val="002A5500"/>
    <w:rsid w:val="002A588E"/>
    <w:rsid w:val="002B0C1E"/>
    <w:rsid w:val="002B7C90"/>
    <w:rsid w:val="002C4BFD"/>
    <w:rsid w:val="002C52E9"/>
    <w:rsid w:val="002D0AC4"/>
    <w:rsid w:val="002D4222"/>
    <w:rsid w:val="002D6440"/>
    <w:rsid w:val="002E15F5"/>
    <w:rsid w:val="002E3146"/>
    <w:rsid w:val="002E736B"/>
    <w:rsid w:val="002F2FED"/>
    <w:rsid w:val="002F3163"/>
    <w:rsid w:val="002F5930"/>
    <w:rsid w:val="002F69CB"/>
    <w:rsid w:val="003108CE"/>
    <w:rsid w:val="003231A3"/>
    <w:rsid w:val="00327205"/>
    <w:rsid w:val="00333BCE"/>
    <w:rsid w:val="00375281"/>
    <w:rsid w:val="0038430A"/>
    <w:rsid w:val="003915C2"/>
    <w:rsid w:val="003955EA"/>
    <w:rsid w:val="003A07AB"/>
    <w:rsid w:val="003A1746"/>
    <w:rsid w:val="003A6A25"/>
    <w:rsid w:val="003B54F2"/>
    <w:rsid w:val="003B7BA9"/>
    <w:rsid w:val="003D56AD"/>
    <w:rsid w:val="003D5E8E"/>
    <w:rsid w:val="003E4AFF"/>
    <w:rsid w:val="003F6B45"/>
    <w:rsid w:val="004022E0"/>
    <w:rsid w:val="0040787B"/>
    <w:rsid w:val="00414E9B"/>
    <w:rsid w:val="00430D3C"/>
    <w:rsid w:val="00444738"/>
    <w:rsid w:val="00444F8F"/>
    <w:rsid w:val="00447305"/>
    <w:rsid w:val="00451120"/>
    <w:rsid w:val="004635D9"/>
    <w:rsid w:val="004828C0"/>
    <w:rsid w:val="00486079"/>
    <w:rsid w:val="00486964"/>
    <w:rsid w:val="00487DB6"/>
    <w:rsid w:val="004A1A6A"/>
    <w:rsid w:val="004A54F9"/>
    <w:rsid w:val="004B415D"/>
    <w:rsid w:val="004B489B"/>
    <w:rsid w:val="004B4F1A"/>
    <w:rsid w:val="004E2746"/>
    <w:rsid w:val="004E6EAF"/>
    <w:rsid w:val="005100B6"/>
    <w:rsid w:val="00511FEC"/>
    <w:rsid w:val="0051246B"/>
    <w:rsid w:val="00512CE8"/>
    <w:rsid w:val="0052114A"/>
    <w:rsid w:val="00522962"/>
    <w:rsid w:val="005304DD"/>
    <w:rsid w:val="005315CF"/>
    <w:rsid w:val="00536597"/>
    <w:rsid w:val="005444B9"/>
    <w:rsid w:val="00545166"/>
    <w:rsid w:val="00545864"/>
    <w:rsid w:val="00563156"/>
    <w:rsid w:val="00563BDA"/>
    <w:rsid w:val="005741FC"/>
    <w:rsid w:val="00575242"/>
    <w:rsid w:val="005820AE"/>
    <w:rsid w:val="00586DA9"/>
    <w:rsid w:val="00594A2F"/>
    <w:rsid w:val="00597A41"/>
    <w:rsid w:val="005A2C8F"/>
    <w:rsid w:val="005A307C"/>
    <w:rsid w:val="005B0EB7"/>
    <w:rsid w:val="005B2551"/>
    <w:rsid w:val="005C1360"/>
    <w:rsid w:val="005C40DF"/>
    <w:rsid w:val="005D08BE"/>
    <w:rsid w:val="005E1C5F"/>
    <w:rsid w:val="005E2E48"/>
    <w:rsid w:val="005E7572"/>
    <w:rsid w:val="005F2A2D"/>
    <w:rsid w:val="005F4AC1"/>
    <w:rsid w:val="005F5CF3"/>
    <w:rsid w:val="005F6657"/>
    <w:rsid w:val="005F7500"/>
    <w:rsid w:val="00623119"/>
    <w:rsid w:val="00631330"/>
    <w:rsid w:val="00635059"/>
    <w:rsid w:val="00641B34"/>
    <w:rsid w:val="006424A7"/>
    <w:rsid w:val="00655A88"/>
    <w:rsid w:val="0066231C"/>
    <w:rsid w:val="0068111A"/>
    <w:rsid w:val="00683936"/>
    <w:rsid w:val="006A18B5"/>
    <w:rsid w:val="006C05DC"/>
    <w:rsid w:val="006C1DB2"/>
    <w:rsid w:val="006C5E02"/>
    <w:rsid w:val="006D72AE"/>
    <w:rsid w:val="006E11D1"/>
    <w:rsid w:val="006E77ED"/>
    <w:rsid w:val="006F4866"/>
    <w:rsid w:val="00700527"/>
    <w:rsid w:val="00714B3F"/>
    <w:rsid w:val="00717CE5"/>
    <w:rsid w:val="007371D8"/>
    <w:rsid w:val="00737E93"/>
    <w:rsid w:val="0074571A"/>
    <w:rsid w:val="0075182A"/>
    <w:rsid w:val="00754EDF"/>
    <w:rsid w:val="00755309"/>
    <w:rsid w:val="00763856"/>
    <w:rsid w:val="00765D2B"/>
    <w:rsid w:val="00787D11"/>
    <w:rsid w:val="007A56BA"/>
    <w:rsid w:val="007B483C"/>
    <w:rsid w:val="007B4AFB"/>
    <w:rsid w:val="007B4D3E"/>
    <w:rsid w:val="007B5BA6"/>
    <w:rsid w:val="007B7770"/>
    <w:rsid w:val="007C50DD"/>
    <w:rsid w:val="007E2E04"/>
    <w:rsid w:val="007E316B"/>
    <w:rsid w:val="007E376F"/>
    <w:rsid w:val="007F09B6"/>
    <w:rsid w:val="007F6CF1"/>
    <w:rsid w:val="00801781"/>
    <w:rsid w:val="00801FBF"/>
    <w:rsid w:val="008035CD"/>
    <w:rsid w:val="00805B00"/>
    <w:rsid w:val="00811151"/>
    <w:rsid w:val="008204A2"/>
    <w:rsid w:val="00827E87"/>
    <w:rsid w:val="00831FE8"/>
    <w:rsid w:val="00832B77"/>
    <w:rsid w:val="00840A28"/>
    <w:rsid w:val="00862501"/>
    <w:rsid w:val="0087309F"/>
    <w:rsid w:val="00874F20"/>
    <w:rsid w:val="00882897"/>
    <w:rsid w:val="00883A76"/>
    <w:rsid w:val="00884013"/>
    <w:rsid w:val="0089430D"/>
    <w:rsid w:val="008A203B"/>
    <w:rsid w:val="008A6CF6"/>
    <w:rsid w:val="008D5917"/>
    <w:rsid w:val="008E091A"/>
    <w:rsid w:val="008E4476"/>
    <w:rsid w:val="008E6C03"/>
    <w:rsid w:val="008F3B90"/>
    <w:rsid w:val="008F45B7"/>
    <w:rsid w:val="008F5BB0"/>
    <w:rsid w:val="00916CCC"/>
    <w:rsid w:val="00920BEB"/>
    <w:rsid w:val="00924414"/>
    <w:rsid w:val="00933528"/>
    <w:rsid w:val="00963D54"/>
    <w:rsid w:val="009656C6"/>
    <w:rsid w:val="0099482A"/>
    <w:rsid w:val="009949F4"/>
    <w:rsid w:val="009B07BC"/>
    <w:rsid w:val="009B156E"/>
    <w:rsid w:val="009B1824"/>
    <w:rsid w:val="009B7DA8"/>
    <w:rsid w:val="009C42E6"/>
    <w:rsid w:val="009C50F5"/>
    <w:rsid w:val="009C571B"/>
    <w:rsid w:val="009C575D"/>
    <w:rsid w:val="009E4F19"/>
    <w:rsid w:val="009F3F7B"/>
    <w:rsid w:val="009F65B4"/>
    <w:rsid w:val="00A01142"/>
    <w:rsid w:val="00A14A82"/>
    <w:rsid w:val="00A15A24"/>
    <w:rsid w:val="00A21C8C"/>
    <w:rsid w:val="00A364ED"/>
    <w:rsid w:val="00A415FA"/>
    <w:rsid w:val="00A424C1"/>
    <w:rsid w:val="00A51B0D"/>
    <w:rsid w:val="00A56807"/>
    <w:rsid w:val="00A60ABD"/>
    <w:rsid w:val="00A64B48"/>
    <w:rsid w:val="00A72D74"/>
    <w:rsid w:val="00A8236E"/>
    <w:rsid w:val="00A851EB"/>
    <w:rsid w:val="00A94740"/>
    <w:rsid w:val="00AA2118"/>
    <w:rsid w:val="00AA2CF3"/>
    <w:rsid w:val="00AB0640"/>
    <w:rsid w:val="00AC0717"/>
    <w:rsid w:val="00AC4037"/>
    <w:rsid w:val="00AD480F"/>
    <w:rsid w:val="00AE1F26"/>
    <w:rsid w:val="00AE232B"/>
    <w:rsid w:val="00AE3773"/>
    <w:rsid w:val="00AF5583"/>
    <w:rsid w:val="00AF597D"/>
    <w:rsid w:val="00AF6B36"/>
    <w:rsid w:val="00AF7637"/>
    <w:rsid w:val="00B14238"/>
    <w:rsid w:val="00B173D8"/>
    <w:rsid w:val="00B33E2F"/>
    <w:rsid w:val="00B35467"/>
    <w:rsid w:val="00B45FCE"/>
    <w:rsid w:val="00B55663"/>
    <w:rsid w:val="00B5587A"/>
    <w:rsid w:val="00B67166"/>
    <w:rsid w:val="00B7498F"/>
    <w:rsid w:val="00B82593"/>
    <w:rsid w:val="00B85FC8"/>
    <w:rsid w:val="00B87767"/>
    <w:rsid w:val="00B87AD9"/>
    <w:rsid w:val="00B90C4F"/>
    <w:rsid w:val="00B950FB"/>
    <w:rsid w:val="00B952AC"/>
    <w:rsid w:val="00BA339A"/>
    <w:rsid w:val="00BA5246"/>
    <w:rsid w:val="00BA5DC5"/>
    <w:rsid w:val="00BB08C8"/>
    <w:rsid w:val="00BC5AB7"/>
    <w:rsid w:val="00BF0C79"/>
    <w:rsid w:val="00BF7924"/>
    <w:rsid w:val="00C02CB2"/>
    <w:rsid w:val="00C223B9"/>
    <w:rsid w:val="00C24A28"/>
    <w:rsid w:val="00C274C1"/>
    <w:rsid w:val="00C31570"/>
    <w:rsid w:val="00C31C60"/>
    <w:rsid w:val="00C325F0"/>
    <w:rsid w:val="00C35B8B"/>
    <w:rsid w:val="00C43610"/>
    <w:rsid w:val="00C46555"/>
    <w:rsid w:val="00C47A7F"/>
    <w:rsid w:val="00C62CB6"/>
    <w:rsid w:val="00C67456"/>
    <w:rsid w:val="00C720F8"/>
    <w:rsid w:val="00C7237C"/>
    <w:rsid w:val="00C746D6"/>
    <w:rsid w:val="00C831B6"/>
    <w:rsid w:val="00CA5D71"/>
    <w:rsid w:val="00CB2AA0"/>
    <w:rsid w:val="00CC73F2"/>
    <w:rsid w:val="00CD00E4"/>
    <w:rsid w:val="00CE0D3F"/>
    <w:rsid w:val="00CE1359"/>
    <w:rsid w:val="00CE4AB7"/>
    <w:rsid w:val="00D0448A"/>
    <w:rsid w:val="00D156D0"/>
    <w:rsid w:val="00D17FBA"/>
    <w:rsid w:val="00D26F02"/>
    <w:rsid w:val="00D5127A"/>
    <w:rsid w:val="00D52940"/>
    <w:rsid w:val="00D555EA"/>
    <w:rsid w:val="00D67797"/>
    <w:rsid w:val="00D729BE"/>
    <w:rsid w:val="00D76730"/>
    <w:rsid w:val="00D77B84"/>
    <w:rsid w:val="00D90D46"/>
    <w:rsid w:val="00D94C7A"/>
    <w:rsid w:val="00D94D29"/>
    <w:rsid w:val="00D95911"/>
    <w:rsid w:val="00DA1276"/>
    <w:rsid w:val="00DA67DE"/>
    <w:rsid w:val="00DB4832"/>
    <w:rsid w:val="00DC255D"/>
    <w:rsid w:val="00DC4A7E"/>
    <w:rsid w:val="00DD2F08"/>
    <w:rsid w:val="00DE3CC9"/>
    <w:rsid w:val="00DE479E"/>
    <w:rsid w:val="00DF0C61"/>
    <w:rsid w:val="00DF54F2"/>
    <w:rsid w:val="00E01284"/>
    <w:rsid w:val="00E02856"/>
    <w:rsid w:val="00E15DFF"/>
    <w:rsid w:val="00E17B62"/>
    <w:rsid w:val="00E245E4"/>
    <w:rsid w:val="00E2687F"/>
    <w:rsid w:val="00E31C75"/>
    <w:rsid w:val="00E341BA"/>
    <w:rsid w:val="00E41DB4"/>
    <w:rsid w:val="00E4362E"/>
    <w:rsid w:val="00E4490E"/>
    <w:rsid w:val="00E51343"/>
    <w:rsid w:val="00E61E8C"/>
    <w:rsid w:val="00E62E26"/>
    <w:rsid w:val="00E7536B"/>
    <w:rsid w:val="00E96390"/>
    <w:rsid w:val="00EA453C"/>
    <w:rsid w:val="00EB307B"/>
    <w:rsid w:val="00EB6C99"/>
    <w:rsid w:val="00EB79E4"/>
    <w:rsid w:val="00EC4106"/>
    <w:rsid w:val="00ED3FEB"/>
    <w:rsid w:val="00ED6BD7"/>
    <w:rsid w:val="00EE5207"/>
    <w:rsid w:val="00EE6FB5"/>
    <w:rsid w:val="00EF2E0B"/>
    <w:rsid w:val="00F03E1C"/>
    <w:rsid w:val="00F05AD2"/>
    <w:rsid w:val="00F3055F"/>
    <w:rsid w:val="00F331A6"/>
    <w:rsid w:val="00F515A5"/>
    <w:rsid w:val="00F53EB3"/>
    <w:rsid w:val="00F57756"/>
    <w:rsid w:val="00F57A89"/>
    <w:rsid w:val="00F64072"/>
    <w:rsid w:val="00F7070E"/>
    <w:rsid w:val="00F70E22"/>
    <w:rsid w:val="00F7171B"/>
    <w:rsid w:val="00F72651"/>
    <w:rsid w:val="00F73B96"/>
    <w:rsid w:val="00F77F1E"/>
    <w:rsid w:val="00F87503"/>
    <w:rsid w:val="00F90561"/>
    <w:rsid w:val="00F9135B"/>
    <w:rsid w:val="00F964B3"/>
    <w:rsid w:val="00F97787"/>
    <w:rsid w:val="00FA2C3E"/>
    <w:rsid w:val="00FA5DB4"/>
    <w:rsid w:val="00FB4387"/>
    <w:rsid w:val="00FC5B19"/>
    <w:rsid w:val="00FC7353"/>
    <w:rsid w:val="00FE3A19"/>
    <w:rsid w:val="00FE46DC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70F89"/>
  <w15:chartTrackingRefBased/>
  <w15:docId w15:val="{421BE855-A4BE-4E32-9735-D81E6F8F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FD"/>
  </w:style>
  <w:style w:type="paragraph" w:styleId="1">
    <w:name w:val="heading 1"/>
    <w:basedOn w:val="a"/>
    <w:next w:val="a"/>
    <w:link w:val="10"/>
    <w:uiPriority w:val="9"/>
    <w:qFormat/>
    <w:rsid w:val="002C4B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C4BF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C4BF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BF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F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BF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BF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BF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BF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E87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0E3CA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uiPriority w:val="99"/>
    <w:rsid w:val="00DB4832"/>
    <w:rPr>
      <w:color w:val="0000FF"/>
      <w:u w:val="single"/>
    </w:rPr>
  </w:style>
  <w:style w:type="table" w:styleId="a6">
    <w:name w:val="Table Grid"/>
    <w:basedOn w:val="a1"/>
    <w:uiPriority w:val="59"/>
    <w:rsid w:val="00070CE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F2E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F2E0B"/>
    <w:rPr>
      <w:sz w:val="24"/>
      <w:szCs w:val="24"/>
    </w:rPr>
  </w:style>
  <w:style w:type="paragraph" w:styleId="a9">
    <w:name w:val="footer"/>
    <w:basedOn w:val="a"/>
    <w:link w:val="aa"/>
    <w:uiPriority w:val="99"/>
    <w:rsid w:val="00EF2E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F2E0B"/>
    <w:rPr>
      <w:sz w:val="24"/>
      <w:szCs w:val="24"/>
    </w:rPr>
  </w:style>
  <w:style w:type="paragraph" w:styleId="ab">
    <w:name w:val="List Paragraph"/>
    <w:basedOn w:val="a"/>
    <w:uiPriority w:val="34"/>
    <w:qFormat/>
    <w:rsid w:val="000210B8"/>
    <w:pPr>
      <w:ind w:left="720"/>
      <w:contextualSpacing/>
    </w:pPr>
  </w:style>
  <w:style w:type="character" w:customStyle="1" w:styleId="ac">
    <w:name w:val="Основной текст_"/>
    <w:link w:val="21"/>
    <w:rsid w:val="00FE3A19"/>
    <w:rPr>
      <w:shd w:val="clear" w:color="auto" w:fill="FFFFFF"/>
    </w:rPr>
  </w:style>
  <w:style w:type="character" w:customStyle="1" w:styleId="10pt">
    <w:name w:val="Основной текст + 10 pt"/>
    <w:rsid w:val="00FE3A1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c"/>
    <w:rsid w:val="00FE3A19"/>
    <w:pPr>
      <w:widowControl w:val="0"/>
      <w:shd w:val="clear" w:color="auto" w:fill="FFFFFF"/>
      <w:spacing w:line="264" w:lineRule="exact"/>
      <w:ind w:hanging="340"/>
    </w:pPr>
    <w:rPr>
      <w:sz w:val="20"/>
      <w:szCs w:val="20"/>
    </w:rPr>
  </w:style>
  <w:style w:type="character" w:styleId="ad">
    <w:name w:val="Strong"/>
    <w:basedOn w:val="a0"/>
    <w:uiPriority w:val="22"/>
    <w:qFormat/>
    <w:rsid w:val="002C4BFD"/>
    <w:rPr>
      <w:b/>
      <w:bCs/>
    </w:rPr>
  </w:style>
  <w:style w:type="paragraph" w:styleId="ae">
    <w:name w:val="Normal (Web)"/>
    <w:basedOn w:val="a"/>
    <w:uiPriority w:val="99"/>
    <w:unhideWhenUsed/>
    <w:rsid w:val="00AA211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4BFD"/>
    <w:rPr>
      <w:rFonts w:asciiTheme="majorHAnsi" w:eastAsiaTheme="majorEastAsia" w:hAnsiTheme="majorHAnsi" w:cstheme="majorBidi"/>
      <w:caps/>
      <w:sz w:val="36"/>
      <w:szCs w:val="36"/>
    </w:rPr>
  </w:style>
  <w:style w:type="paragraph" w:styleId="af">
    <w:name w:val="Body Text"/>
    <w:basedOn w:val="a"/>
    <w:link w:val="af0"/>
    <w:rsid w:val="003B54F2"/>
    <w:pPr>
      <w:jc w:val="both"/>
    </w:pPr>
    <w:rPr>
      <w:rFonts w:ascii="Arial" w:hAnsi="Arial"/>
      <w:szCs w:val="20"/>
    </w:rPr>
  </w:style>
  <w:style w:type="character" w:customStyle="1" w:styleId="af0">
    <w:name w:val="Основной текст Знак"/>
    <w:basedOn w:val="a0"/>
    <w:link w:val="af"/>
    <w:rsid w:val="003B54F2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uiPriority w:val="9"/>
    <w:rsid w:val="002C4BF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C4BF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BFD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2C4BFD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2C4BF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C4BF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C4BF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C4BF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2C4BF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f2">
    <w:name w:val="Заголовок Знак"/>
    <w:basedOn w:val="a0"/>
    <w:link w:val="af1"/>
    <w:uiPriority w:val="10"/>
    <w:rsid w:val="002C4BF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f3">
    <w:name w:val="Subtitle"/>
    <w:basedOn w:val="a"/>
    <w:next w:val="a"/>
    <w:link w:val="af4"/>
    <w:uiPriority w:val="11"/>
    <w:qFormat/>
    <w:rsid w:val="002C4BF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2C4BF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af5">
    <w:name w:val="TOC Heading"/>
    <w:basedOn w:val="1"/>
    <w:next w:val="a"/>
    <w:uiPriority w:val="39"/>
    <w:unhideWhenUsed/>
    <w:qFormat/>
    <w:rsid w:val="002C4BF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C4BFD"/>
    <w:pPr>
      <w:spacing w:after="100"/>
    </w:pPr>
    <w:rPr>
      <w:lang w:val="en-US" w:eastAsia="en-US"/>
    </w:rPr>
  </w:style>
  <w:style w:type="paragraph" w:styleId="22">
    <w:name w:val="toc 2"/>
    <w:basedOn w:val="a"/>
    <w:next w:val="a"/>
    <w:autoRedefine/>
    <w:uiPriority w:val="39"/>
    <w:unhideWhenUsed/>
    <w:rsid w:val="002C4BFD"/>
    <w:pPr>
      <w:spacing w:after="100"/>
      <w:ind w:left="220"/>
    </w:pPr>
    <w:rPr>
      <w:lang w:val="en-US" w:eastAsia="en-US"/>
    </w:rPr>
  </w:style>
  <w:style w:type="paragraph" w:styleId="31">
    <w:name w:val="toc 3"/>
    <w:basedOn w:val="a"/>
    <w:next w:val="a"/>
    <w:autoRedefine/>
    <w:uiPriority w:val="39"/>
    <w:unhideWhenUsed/>
    <w:rsid w:val="002C4BFD"/>
    <w:pPr>
      <w:spacing w:after="100"/>
      <w:ind w:left="440"/>
    </w:pPr>
    <w:rPr>
      <w:lang w:val="en-US" w:eastAsia="en-US"/>
    </w:rPr>
  </w:style>
  <w:style w:type="paragraph" w:styleId="af6">
    <w:name w:val="caption"/>
    <w:basedOn w:val="a"/>
    <w:next w:val="a"/>
    <w:uiPriority w:val="35"/>
    <w:semiHidden/>
    <w:unhideWhenUsed/>
    <w:qFormat/>
    <w:rsid w:val="002C4BFD"/>
    <w:pPr>
      <w:spacing w:line="240" w:lineRule="auto"/>
    </w:pPr>
    <w:rPr>
      <w:b/>
      <w:bCs/>
      <w:smallCaps/>
      <w:color w:val="595959" w:themeColor="text1" w:themeTint="A6"/>
    </w:rPr>
  </w:style>
  <w:style w:type="character" w:styleId="af7">
    <w:name w:val="Emphasis"/>
    <w:basedOn w:val="a0"/>
    <w:uiPriority w:val="20"/>
    <w:qFormat/>
    <w:rsid w:val="002C4BFD"/>
    <w:rPr>
      <w:i/>
      <w:iCs/>
    </w:rPr>
  </w:style>
  <w:style w:type="paragraph" w:styleId="af8">
    <w:name w:val="No Spacing"/>
    <w:uiPriority w:val="1"/>
    <w:qFormat/>
    <w:rsid w:val="002C4BFD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2C4BF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4">
    <w:name w:val="Цитата 2 Знак"/>
    <w:basedOn w:val="a0"/>
    <w:link w:val="23"/>
    <w:uiPriority w:val="29"/>
    <w:rsid w:val="002C4BFD"/>
    <w:rPr>
      <w:rFonts w:asciiTheme="majorHAnsi" w:eastAsiaTheme="majorEastAsia" w:hAnsiTheme="majorHAnsi" w:cstheme="majorBidi"/>
      <w:sz w:val="25"/>
      <w:szCs w:val="25"/>
    </w:rPr>
  </w:style>
  <w:style w:type="paragraph" w:styleId="af9">
    <w:name w:val="Intense Quote"/>
    <w:basedOn w:val="a"/>
    <w:next w:val="a"/>
    <w:link w:val="afa"/>
    <w:uiPriority w:val="30"/>
    <w:qFormat/>
    <w:rsid w:val="002C4BF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fa">
    <w:name w:val="Выделенная цитата Знак"/>
    <w:basedOn w:val="a0"/>
    <w:link w:val="af9"/>
    <w:uiPriority w:val="30"/>
    <w:rsid w:val="002C4BFD"/>
    <w:rPr>
      <w:color w:val="404040" w:themeColor="text1" w:themeTint="BF"/>
      <w:sz w:val="32"/>
      <w:szCs w:val="32"/>
    </w:rPr>
  </w:style>
  <w:style w:type="character" w:styleId="afb">
    <w:name w:val="Subtle Emphasis"/>
    <w:basedOn w:val="a0"/>
    <w:uiPriority w:val="19"/>
    <w:qFormat/>
    <w:rsid w:val="002C4BFD"/>
    <w:rPr>
      <w:i/>
      <w:iCs/>
      <w:color w:val="595959" w:themeColor="text1" w:themeTint="A6"/>
    </w:rPr>
  </w:style>
  <w:style w:type="character" w:styleId="afc">
    <w:name w:val="Intense Emphasis"/>
    <w:basedOn w:val="a0"/>
    <w:uiPriority w:val="21"/>
    <w:qFormat/>
    <w:rsid w:val="002C4BFD"/>
    <w:rPr>
      <w:b/>
      <w:bCs/>
      <w:i/>
      <w:iCs/>
    </w:rPr>
  </w:style>
  <w:style w:type="character" w:styleId="afd">
    <w:name w:val="Subtle Reference"/>
    <w:basedOn w:val="a0"/>
    <w:uiPriority w:val="31"/>
    <w:qFormat/>
    <w:rsid w:val="002C4BFD"/>
    <w:rPr>
      <w:smallCaps/>
      <w:color w:val="404040" w:themeColor="text1" w:themeTint="BF"/>
      <w:u w:val="single" w:color="7F7F7F" w:themeColor="text1" w:themeTint="80"/>
    </w:rPr>
  </w:style>
  <w:style w:type="character" w:styleId="afe">
    <w:name w:val="Intense Reference"/>
    <w:basedOn w:val="a0"/>
    <w:uiPriority w:val="32"/>
    <w:qFormat/>
    <w:rsid w:val="002C4BFD"/>
    <w:rPr>
      <w:b/>
      <w:bCs/>
      <w:caps w:val="0"/>
      <w:smallCaps/>
      <w:color w:val="auto"/>
      <w:spacing w:val="3"/>
      <w:u w:val="single"/>
    </w:rPr>
  </w:style>
  <w:style w:type="character" w:styleId="aff">
    <w:name w:val="Book Title"/>
    <w:basedOn w:val="a0"/>
    <w:uiPriority w:val="33"/>
    <w:qFormat/>
    <w:rsid w:val="002C4BFD"/>
    <w:rPr>
      <w:b/>
      <w:bCs/>
      <w:smallCap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tc@nartis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6712-5B78-43BF-B768-296B0DC4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6</Pages>
  <Words>532</Words>
  <Characters>4432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ОБЩЕСТВО С ОГРАНИЧЕННОЙ ОТВЕТСТВЕННОСТЬЮ «ЭнергоСеть»</vt:lpstr>
      <vt:lpstr>ОБЩЕСТВО С ОГРАНИЧЕННОЙ ОТВЕТСТВЕННОСТЬЮ «ЭнергоСеть»</vt:lpstr>
    </vt:vector>
  </TitlesOfParts>
  <Company>s</Company>
  <LinksUpToDate>false</LinksUpToDate>
  <CharactersWithSpaces>4955</CharactersWithSpaces>
  <SharedDoc>false</SharedDoc>
  <HLinks>
    <vt:vector size="6" baseType="variant"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mailto:ntc@nartis.ru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«ЭнергоСеть»</dc:title>
  <dc:subject/>
  <dc:creator>morozova</dc:creator>
  <cp:keywords/>
  <cp:lastModifiedBy>Новожилов Виталий Михайлович</cp:lastModifiedBy>
  <cp:revision>54</cp:revision>
  <cp:lastPrinted>2023-08-15T07:43:00Z</cp:lastPrinted>
  <dcterms:created xsi:type="dcterms:W3CDTF">2023-07-27T13:39:00Z</dcterms:created>
  <dcterms:modified xsi:type="dcterms:W3CDTF">2024-02-14T14:01:00Z</dcterms:modified>
</cp:coreProperties>
</file>